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C0DEFA" w14:textId="77777777" w:rsidR="00F45B33" w:rsidRDefault="00F45B33" w:rsidP="00F45B33">
      <w:pPr>
        <w:pStyle w:val="a6"/>
        <w:rPr>
          <w:rtl/>
        </w:rPr>
      </w:pPr>
      <w:r>
        <w:rPr>
          <w:rFonts w:hint="cs"/>
          <w:rtl/>
        </w:rPr>
        <w:t xml:space="preserve">השמן שבנר </w:t>
      </w:r>
      <w:r>
        <w:rPr>
          <w:rtl/>
        </w:rPr>
        <w:t>–</w:t>
      </w:r>
      <w:r>
        <w:rPr>
          <w:rFonts w:hint="cs"/>
          <w:rtl/>
        </w:rPr>
        <w:t xml:space="preserve"> 1067</w:t>
      </w:r>
    </w:p>
    <w:p w14:paraId="793714C7" w14:textId="77777777" w:rsidR="00F45B33" w:rsidRDefault="00F45B33" w:rsidP="00F45B33">
      <w:pPr>
        <w:pStyle w:val="a7"/>
        <w:rPr>
          <w:rtl/>
        </w:rPr>
      </w:pPr>
      <w:r>
        <w:rPr>
          <w:rFonts w:hint="cs"/>
          <w:rtl/>
        </w:rPr>
        <w:t xml:space="preserve">לאן הגענו... </w:t>
      </w:r>
    </w:p>
    <w:p w14:paraId="51250F14" w14:textId="77777777" w:rsidR="00F45B33" w:rsidRDefault="00F45B33" w:rsidP="00F45B33">
      <w:pPr>
        <w:pStyle w:val="a7"/>
        <w:numPr>
          <w:ilvl w:val="0"/>
          <w:numId w:val="1"/>
        </w:numPr>
      </w:pPr>
      <w:r>
        <w:rPr>
          <w:rFonts w:hint="cs"/>
          <w:rtl/>
        </w:rPr>
        <w:t xml:space="preserve">למדנו שלשיטת </w:t>
      </w:r>
      <w:proofErr w:type="spellStart"/>
      <w:r>
        <w:rPr>
          <w:rFonts w:hint="cs"/>
          <w:rtl/>
        </w:rPr>
        <w:t>תוס</w:t>
      </w:r>
      <w:proofErr w:type="spellEnd"/>
      <w:r>
        <w:rPr>
          <w:rFonts w:hint="cs"/>
          <w:rtl/>
        </w:rPr>
        <w:t xml:space="preserve">' אין איסור (תורה) של כיבוי בהוצאת שמן מ"נר" (=כלי בו יש שמן ופתילה) ואילו </w:t>
      </w:r>
      <w:proofErr w:type="spellStart"/>
      <w:r>
        <w:rPr>
          <w:rFonts w:hint="cs"/>
          <w:rtl/>
        </w:rPr>
        <w:t>לרא"ש</w:t>
      </w:r>
      <w:proofErr w:type="spellEnd"/>
      <w:r>
        <w:rPr>
          <w:rFonts w:hint="cs"/>
          <w:rtl/>
        </w:rPr>
        <w:t xml:space="preserve"> מדובר באיסור תורה ברור. </w:t>
      </w:r>
    </w:p>
    <w:p w14:paraId="15C0449D" w14:textId="77777777" w:rsidR="00F45B33" w:rsidRDefault="00F45B33" w:rsidP="00F45B33">
      <w:pPr>
        <w:pStyle w:val="a7"/>
        <w:numPr>
          <w:ilvl w:val="0"/>
          <w:numId w:val="1"/>
        </w:numPr>
      </w:pPr>
      <w:r>
        <w:rPr>
          <w:rFonts w:hint="cs"/>
          <w:rtl/>
        </w:rPr>
        <w:t xml:space="preserve">חיתוך נר של שעוה בחלקו התחתון, </w:t>
      </w:r>
      <w:proofErr w:type="spellStart"/>
      <w:r>
        <w:rPr>
          <w:rFonts w:hint="cs"/>
          <w:rtl/>
        </w:rPr>
        <w:t>לתוס</w:t>
      </w:r>
      <w:proofErr w:type="spellEnd"/>
      <w:r>
        <w:rPr>
          <w:rFonts w:hint="cs"/>
          <w:rtl/>
        </w:rPr>
        <w:t xml:space="preserve">' מותר </w:t>
      </w:r>
      <w:proofErr w:type="spellStart"/>
      <w:r>
        <w:rPr>
          <w:rFonts w:hint="cs"/>
          <w:rtl/>
        </w:rPr>
        <w:t>לרא"ש</w:t>
      </w:r>
      <w:proofErr w:type="spellEnd"/>
      <w:r>
        <w:rPr>
          <w:rFonts w:hint="cs"/>
          <w:rtl/>
        </w:rPr>
        <w:t xml:space="preserve"> חייב </w:t>
      </w:r>
      <w:proofErr w:type="spellStart"/>
      <w:r>
        <w:rPr>
          <w:rFonts w:hint="cs"/>
          <w:rtl/>
        </w:rPr>
        <w:t>ולאו"ז</w:t>
      </w:r>
      <w:proofErr w:type="spellEnd"/>
      <w:r>
        <w:rPr>
          <w:rFonts w:hint="cs"/>
          <w:rtl/>
        </w:rPr>
        <w:t xml:space="preserve"> לא נאמר איסור תורה (וספק לגבי חתיכות חלב נפרדות שבתוך ה"נר האם מותר להוציאם. </w:t>
      </w:r>
    </w:p>
    <w:p w14:paraId="0C15066B" w14:textId="77777777" w:rsidR="00F45B33" w:rsidRDefault="00F45B33" w:rsidP="00F45B33">
      <w:pPr>
        <w:pStyle w:val="a7"/>
        <w:numPr>
          <w:ilvl w:val="0"/>
          <w:numId w:val="1"/>
        </w:numPr>
      </w:pPr>
      <w:r>
        <w:rPr>
          <w:rFonts w:hint="cs"/>
          <w:rtl/>
        </w:rPr>
        <w:t xml:space="preserve">במשנה מפורש שאין לתת ביצה על פי הנר כדי שהשמן </w:t>
      </w:r>
      <w:proofErr w:type="spellStart"/>
      <w:r>
        <w:rPr>
          <w:rFonts w:hint="cs"/>
          <w:rtl/>
        </w:rPr>
        <w:t>ינטף</w:t>
      </w:r>
      <w:proofErr w:type="spellEnd"/>
      <w:r>
        <w:rPr>
          <w:rFonts w:hint="cs"/>
          <w:rtl/>
        </w:rPr>
        <w:t xml:space="preserve"> לתוך הנר </w:t>
      </w:r>
      <w:r>
        <w:rPr>
          <w:rtl/>
        </w:rPr>
        <w:t>–</w:t>
      </w:r>
      <w:r>
        <w:rPr>
          <w:rFonts w:hint="cs"/>
          <w:rtl/>
        </w:rPr>
        <w:t xml:space="preserve"> מחשש שמא יסתפק (</w:t>
      </w:r>
      <w:proofErr w:type="spellStart"/>
      <w:r>
        <w:rPr>
          <w:rFonts w:hint="cs"/>
          <w:rtl/>
        </w:rPr>
        <w:t>יקח</w:t>
      </w:r>
      <w:proofErr w:type="spellEnd"/>
      <w:r>
        <w:rPr>
          <w:rFonts w:hint="cs"/>
          <w:rtl/>
        </w:rPr>
        <w:t xml:space="preserve">, יאכל) מהשמן שבביצה </w:t>
      </w:r>
      <w:proofErr w:type="spellStart"/>
      <w:r>
        <w:rPr>
          <w:rFonts w:hint="cs"/>
          <w:rtl/>
        </w:rPr>
        <w:t>והרא"ש</w:t>
      </w:r>
      <w:proofErr w:type="spellEnd"/>
      <w:r>
        <w:rPr>
          <w:rFonts w:hint="cs"/>
          <w:rtl/>
        </w:rPr>
        <w:t xml:space="preserve"> ביאר שחייב </w:t>
      </w:r>
      <w:proofErr w:type="spellStart"/>
      <w:r>
        <w:rPr>
          <w:rFonts w:hint="cs"/>
          <w:rtl/>
        </w:rPr>
        <w:t>למרו</w:t>
      </w:r>
      <w:proofErr w:type="spellEnd"/>
      <w:r>
        <w:rPr>
          <w:rFonts w:hint="cs"/>
          <w:rtl/>
        </w:rPr>
        <w:t xml:space="preserve"> שמדובר </w:t>
      </w:r>
      <w:proofErr w:type="spellStart"/>
      <w:r>
        <w:rPr>
          <w:rFonts w:hint="cs"/>
          <w:rtl/>
        </w:rPr>
        <w:t>בגרמא</w:t>
      </w:r>
      <w:proofErr w:type="spellEnd"/>
      <w:r>
        <w:rPr>
          <w:rFonts w:hint="cs"/>
          <w:rtl/>
        </w:rPr>
        <w:t xml:space="preserve">. </w:t>
      </w:r>
    </w:p>
    <w:p w14:paraId="1DA3E002" w14:textId="77777777" w:rsidR="00F45B33" w:rsidRDefault="00F45B33" w:rsidP="00F45B33">
      <w:pPr>
        <w:pStyle w:val="a7"/>
        <w:rPr>
          <w:rtl/>
        </w:rPr>
      </w:pPr>
      <w:r>
        <w:rPr>
          <w:rFonts w:hint="cs"/>
          <w:rtl/>
        </w:rPr>
        <w:t xml:space="preserve">לקמן נדון </w:t>
      </w:r>
      <w:proofErr w:type="spellStart"/>
      <w:r>
        <w:rPr>
          <w:rFonts w:hint="cs"/>
          <w:rtl/>
        </w:rPr>
        <w:t>בעז"ה</w:t>
      </w:r>
      <w:proofErr w:type="spellEnd"/>
      <w:r>
        <w:rPr>
          <w:rFonts w:hint="cs"/>
          <w:rtl/>
        </w:rPr>
        <w:t xml:space="preserve"> בדברי הפוסקים </w:t>
      </w:r>
      <w:proofErr w:type="spellStart"/>
      <w:r>
        <w:rPr>
          <w:rFonts w:hint="cs"/>
          <w:rtl/>
        </w:rPr>
        <w:t>בסוגיא</w:t>
      </w:r>
      <w:proofErr w:type="spellEnd"/>
      <w:r>
        <w:rPr>
          <w:rFonts w:hint="cs"/>
          <w:rtl/>
        </w:rPr>
        <w:t xml:space="preserve"> זו</w:t>
      </w:r>
    </w:p>
    <w:p w14:paraId="32D57BDA" w14:textId="77777777" w:rsidR="00F45B33" w:rsidRDefault="00F45B33" w:rsidP="00F45B33">
      <w:pPr>
        <w:pStyle w:val="a7"/>
        <w:rPr>
          <w:rtl/>
        </w:rPr>
      </w:pPr>
    </w:p>
    <w:p w14:paraId="42FD2CD7" w14:textId="77777777" w:rsidR="00F45B33" w:rsidRDefault="00F45B33" w:rsidP="00F45B33">
      <w:pPr>
        <w:pStyle w:val="a7"/>
        <w:rPr>
          <w:rtl/>
        </w:rPr>
      </w:pPr>
    </w:p>
    <w:p w14:paraId="05AE1B5C" w14:textId="77777777" w:rsidR="00F45B33" w:rsidRDefault="00F45B33" w:rsidP="00F45B33">
      <w:pPr>
        <w:pStyle w:val="2"/>
        <w:rPr>
          <w:rtl/>
        </w:rPr>
      </w:pPr>
      <w:r>
        <w:rPr>
          <w:rFonts w:hint="cs"/>
          <w:rtl/>
        </w:rPr>
        <w:t xml:space="preserve">פסקי הרמב"ם  / </w:t>
      </w:r>
      <w:r>
        <w:rPr>
          <w:rtl/>
        </w:rPr>
        <w:t>רמב"ם הלכות שבת פרק יב הלכה ב</w:t>
      </w:r>
    </w:p>
    <w:p w14:paraId="035C5771" w14:textId="77777777" w:rsidR="00F45B33" w:rsidRDefault="00F45B33" w:rsidP="00F45B33">
      <w:pPr>
        <w:pStyle w:val="1"/>
        <w:ind w:left="0"/>
        <w:jc w:val="center"/>
        <w:rPr>
          <w:sz w:val="14"/>
          <w:szCs w:val="20"/>
          <w:rtl/>
        </w:rPr>
      </w:pPr>
      <w:r>
        <w:rPr>
          <w:rFonts w:hint="cs"/>
          <w:rtl/>
        </w:rPr>
        <w:t xml:space="preserve">הנותן שמן בנר חייב משום מבעיר </w:t>
      </w:r>
      <w:r>
        <w:rPr>
          <w:rtl/>
        </w:rPr>
        <w:t>והמסתפק מן השמן שבנר חייב משום מכבה</w:t>
      </w:r>
      <w:r>
        <w:rPr>
          <w:rStyle w:val="a5"/>
          <w:sz w:val="14"/>
          <w:szCs w:val="20"/>
          <w:rtl/>
        </w:rPr>
        <w:footnoteReference w:id="1"/>
      </w:r>
      <w:r w:rsidRPr="00457401">
        <w:rPr>
          <w:rFonts w:hint="cs"/>
          <w:sz w:val="14"/>
          <w:szCs w:val="20"/>
          <w:rtl/>
        </w:rPr>
        <w:t xml:space="preserve"> </w:t>
      </w:r>
    </w:p>
    <w:p w14:paraId="08933450" w14:textId="77777777" w:rsidR="00F45B33" w:rsidRDefault="00F45B33" w:rsidP="00F45B33">
      <w:pPr>
        <w:pStyle w:val="1"/>
        <w:ind w:left="0"/>
        <w:jc w:val="center"/>
        <w:rPr>
          <w:sz w:val="14"/>
          <w:szCs w:val="20"/>
          <w:rtl/>
        </w:rPr>
      </w:pPr>
    </w:p>
    <w:p w14:paraId="124AA5A0" w14:textId="77777777" w:rsidR="00F45B33" w:rsidRDefault="00F45B33" w:rsidP="00F45B33">
      <w:pPr>
        <w:pStyle w:val="2"/>
        <w:rPr>
          <w:rtl/>
        </w:rPr>
      </w:pPr>
      <w:r>
        <w:rPr>
          <w:rtl/>
        </w:rPr>
        <w:t>פירוש המשנה לרמב"ם מסכת שבת פרק ב משנה ד</w:t>
      </w:r>
    </w:p>
    <w:p w14:paraId="54C0A651" w14:textId="77777777" w:rsidR="00F45B33" w:rsidRDefault="00F45B33" w:rsidP="00F45B33">
      <w:pPr>
        <w:pStyle w:val="1"/>
        <w:rPr>
          <w:rtl/>
        </w:rPr>
      </w:pPr>
      <w:r>
        <w:rPr>
          <w:rtl/>
        </w:rPr>
        <w:t xml:space="preserve">שפופרת של ביצה, קליפת הביצה. והטעם שאסרו חכמים שלשה דברים אלו כלומר שפופרת שלביצה ושל חרס וקערה, שמא </w:t>
      </w:r>
      <w:proofErr w:type="spellStart"/>
      <w:r>
        <w:rPr>
          <w:rtl/>
        </w:rPr>
        <w:t>יקח</w:t>
      </w:r>
      <w:proofErr w:type="spellEnd"/>
      <w:r>
        <w:rPr>
          <w:rtl/>
        </w:rPr>
        <w:t xml:space="preserve"> מאותו השמן לסוך בו וזה מכבה.</w:t>
      </w:r>
    </w:p>
    <w:p w14:paraId="7DB95E4B" w14:textId="77777777" w:rsidR="00F45B33" w:rsidRDefault="00F45B33" w:rsidP="00F45B33">
      <w:pPr>
        <w:pStyle w:val="a7"/>
        <w:rPr>
          <w:rtl/>
        </w:rPr>
      </w:pPr>
      <w:r>
        <w:rPr>
          <w:rFonts w:hint="cs"/>
          <w:rtl/>
        </w:rPr>
        <w:t xml:space="preserve">(ואכמ"ל לגבי מלאכה </w:t>
      </w:r>
      <w:proofErr w:type="spellStart"/>
      <w:r>
        <w:rPr>
          <w:rFonts w:hint="cs"/>
          <w:rtl/>
        </w:rPr>
        <w:t>שא"צ</w:t>
      </w:r>
      <w:proofErr w:type="spellEnd"/>
      <w:r>
        <w:rPr>
          <w:rFonts w:hint="cs"/>
          <w:rtl/>
        </w:rPr>
        <w:t xml:space="preserve"> לגופה ודבר שאינו </w:t>
      </w:r>
      <w:proofErr w:type="spellStart"/>
      <w:r>
        <w:rPr>
          <w:rFonts w:hint="cs"/>
          <w:rtl/>
        </w:rPr>
        <w:t>מתכוין</w:t>
      </w:r>
      <w:proofErr w:type="spellEnd"/>
      <w:r>
        <w:rPr>
          <w:rFonts w:hint="cs"/>
          <w:rtl/>
        </w:rPr>
        <w:t xml:space="preserve"> ועיין </w:t>
      </w:r>
      <w:proofErr w:type="spellStart"/>
      <w:r>
        <w:rPr>
          <w:rFonts w:hint="cs"/>
          <w:rtl/>
        </w:rPr>
        <w:t>פנ"י</w:t>
      </w:r>
      <w:proofErr w:type="spellEnd"/>
      <w:r>
        <w:rPr>
          <w:rFonts w:hint="cs"/>
          <w:rtl/>
        </w:rPr>
        <w:t>)</w:t>
      </w:r>
    </w:p>
    <w:p w14:paraId="4B636087" w14:textId="77777777" w:rsidR="00F45B33" w:rsidRDefault="00F45B33" w:rsidP="00F45B33">
      <w:pPr>
        <w:pStyle w:val="1"/>
        <w:ind w:left="0"/>
        <w:jc w:val="center"/>
        <w:rPr>
          <w:sz w:val="14"/>
          <w:szCs w:val="20"/>
          <w:rtl/>
        </w:rPr>
      </w:pPr>
    </w:p>
    <w:p w14:paraId="3E7AE97E" w14:textId="77777777" w:rsidR="00F45B33" w:rsidRDefault="00F45B33" w:rsidP="00F45B33">
      <w:pPr>
        <w:pStyle w:val="2"/>
        <w:spacing w:line="360" w:lineRule="auto"/>
        <w:rPr>
          <w:rtl/>
        </w:rPr>
      </w:pPr>
      <w:r>
        <w:rPr>
          <w:rtl/>
        </w:rPr>
        <w:t>רמב"ם הלכות שבת פרק ה הלכה יב</w:t>
      </w:r>
    </w:p>
    <w:p w14:paraId="0C5C676F" w14:textId="77777777" w:rsidR="00F45B33" w:rsidRDefault="00F45B33" w:rsidP="00F45B33">
      <w:pPr>
        <w:pStyle w:val="1"/>
        <w:rPr>
          <w:rtl/>
        </w:rPr>
      </w:pPr>
      <w:r>
        <w:rPr>
          <w:rtl/>
        </w:rPr>
        <w:t xml:space="preserve">לא </w:t>
      </w:r>
      <w:proofErr w:type="spellStart"/>
      <w:r>
        <w:rPr>
          <w:rtl/>
        </w:rPr>
        <w:t>יתן</w:t>
      </w:r>
      <w:proofErr w:type="spellEnd"/>
      <w:r>
        <w:rPr>
          <w:rtl/>
        </w:rPr>
        <w:t xml:space="preserve"> אדם כלי מנוקב מלא שמן על פי הנר בשביל שיהא מנטף, ולא ימלא קערה שמן </w:t>
      </w:r>
      <w:proofErr w:type="spellStart"/>
      <w:r>
        <w:rPr>
          <w:rtl/>
        </w:rPr>
        <w:t>ויתננה</w:t>
      </w:r>
      <w:proofErr w:type="spellEnd"/>
      <w:r>
        <w:rPr>
          <w:rtl/>
        </w:rPr>
        <w:t xml:space="preserve"> בצד הנר </w:t>
      </w:r>
      <w:proofErr w:type="spellStart"/>
      <w:r>
        <w:rPr>
          <w:rtl/>
        </w:rPr>
        <w:t>ויתן</w:t>
      </w:r>
      <w:proofErr w:type="spellEnd"/>
      <w:r>
        <w:rPr>
          <w:rtl/>
        </w:rPr>
        <w:t xml:space="preserve"> ראש הפתילה לתוכה בשביל שתהא שואבת, </w:t>
      </w:r>
      <w:r w:rsidRPr="00166E49">
        <w:rPr>
          <w:u w:val="words"/>
          <w:rtl/>
        </w:rPr>
        <w:t xml:space="preserve">גזירה שמא </w:t>
      </w:r>
      <w:proofErr w:type="spellStart"/>
      <w:r w:rsidRPr="00166E49">
        <w:rPr>
          <w:u w:val="words"/>
          <w:rtl/>
        </w:rPr>
        <w:t>יקח</w:t>
      </w:r>
      <w:proofErr w:type="spellEnd"/>
      <w:r w:rsidRPr="00166E49">
        <w:rPr>
          <w:u w:val="words"/>
          <w:rtl/>
        </w:rPr>
        <w:t xml:space="preserve"> מן השמן שבכלי שהרי לא נמאס בנר</w:t>
      </w:r>
      <w:r>
        <w:rPr>
          <w:rtl/>
        </w:rPr>
        <w:t>, ואסור ליהנות בשבת מן השמן שהודלק בו ואפילו כבתה הנר ואפילו נטף מן הנר מפני שהוא מוקצה מחמת איסור, ואם חיבר הכלי שיש בו השמן אל הנר בסיד ובחרסית וכיוצא בהן מותר.</w:t>
      </w:r>
    </w:p>
    <w:p w14:paraId="4FF8CCF0" w14:textId="77777777" w:rsidR="00F45B33" w:rsidRDefault="00F45B33" w:rsidP="00F45B33">
      <w:pPr>
        <w:pStyle w:val="a7"/>
        <w:rPr>
          <w:rtl/>
        </w:rPr>
      </w:pPr>
      <w:r>
        <w:rPr>
          <w:rFonts w:hint="cs"/>
          <w:rtl/>
        </w:rPr>
        <w:t xml:space="preserve">גזירה שמא </w:t>
      </w:r>
      <w:proofErr w:type="spellStart"/>
      <w:r>
        <w:rPr>
          <w:rFonts w:hint="cs"/>
          <w:rtl/>
        </w:rPr>
        <w:t>יקח</w:t>
      </w:r>
      <w:proofErr w:type="spellEnd"/>
      <w:r>
        <w:rPr>
          <w:rFonts w:hint="cs"/>
          <w:rtl/>
        </w:rPr>
        <w:t xml:space="preserve"> מן השמן </w:t>
      </w:r>
      <w:r>
        <w:rPr>
          <w:rtl/>
        </w:rPr>
        <w:t>–</w:t>
      </w:r>
      <w:r>
        <w:rPr>
          <w:rFonts w:hint="cs"/>
          <w:rtl/>
        </w:rPr>
        <w:t xml:space="preserve"> ועל מה יעבור אם </w:t>
      </w:r>
      <w:proofErr w:type="spellStart"/>
      <w:r>
        <w:rPr>
          <w:rFonts w:hint="cs"/>
          <w:rtl/>
        </w:rPr>
        <w:t>יקח</w:t>
      </w:r>
      <w:proofErr w:type="spellEnd"/>
      <w:r>
        <w:rPr>
          <w:rFonts w:hint="cs"/>
          <w:rtl/>
        </w:rPr>
        <w:t xml:space="preserve"> מן השמן ? </w:t>
      </w:r>
    </w:p>
    <w:p w14:paraId="16DAF532" w14:textId="77777777" w:rsidR="00F45B33" w:rsidRDefault="00F45B33" w:rsidP="00F45B33">
      <w:pPr>
        <w:pStyle w:val="a7"/>
        <w:rPr>
          <w:rtl/>
        </w:rPr>
      </w:pPr>
    </w:p>
    <w:p w14:paraId="68FD491E" w14:textId="77777777" w:rsidR="00F45B33" w:rsidRDefault="00F45B33" w:rsidP="00F45B33">
      <w:pPr>
        <w:pStyle w:val="2"/>
        <w:spacing w:line="360" w:lineRule="auto"/>
        <w:rPr>
          <w:rtl/>
        </w:rPr>
      </w:pPr>
      <w:r>
        <w:rPr>
          <w:rtl/>
        </w:rPr>
        <w:t>לחם משנה הלכות שבת פרק ה הלכה יב</w:t>
      </w:r>
    </w:p>
    <w:p w14:paraId="57EAE873" w14:textId="77777777" w:rsidR="00F45B33" w:rsidRDefault="00F45B33" w:rsidP="00F45B33">
      <w:pPr>
        <w:pStyle w:val="1"/>
        <w:rPr>
          <w:rtl/>
        </w:rPr>
      </w:pPr>
      <w:r>
        <w:rPr>
          <w:rtl/>
        </w:rPr>
        <w:t>[</w:t>
      </w:r>
      <w:proofErr w:type="spellStart"/>
      <w:r>
        <w:rPr>
          <w:rtl/>
        </w:rPr>
        <w:t>יב</w:t>
      </w:r>
      <w:proofErr w:type="spellEnd"/>
      <w:r>
        <w:rPr>
          <w:rtl/>
        </w:rPr>
        <w:t xml:space="preserve">] גזרה שמא </w:t>
      </w:r>
      <w:proofErr w:type="spellStart"/>
      <w:r>
        <w:rPr>
          <w:rtl/>
        </w:rPr>
        <w:t>יקח</w:t>
      </w:r>
      <w:proofErr w:type="spellEnd"/>
      <w:r>
        <w:rPr>
          <w:rtl/>
        </w:rPr>
        <w:t xml:space="preserve"> מן השמן </w:t>
      </w:r>
      <w:proofErr w:type="spellStart"/>
      <w:r>
        <w:rPr>
          <w:rtl/>
        </w:rPr>
        <w:t>וכו</w:t>
      </w:r>
      <w:proofErr w:type="spellEnd"/>
      <w:r>
        <w:rPr>
          <w:rtl/>
        </w:rPr>
        <w:t xml:space="preserve">'. קשה </w:t>
      </w:r>
      <w:proofErr w:type="spellStart"/>
      <w:r>
        <w:rPr>
          <w:rtl/>
        </w:rPr>
        <w:t>דאמאי</w:t>
      </w:r>
      <w:proofErr w:type="spellEnd"/>
      <w:r>
        <w:rPr>
          <w:rtl/>
        </w:rPr>
        <w:t xml:space="preserve"> לא כתב רבינו </w:t>
      </w:r>
      <w:proofErr w:type="spellStart"/>
      <w:r>
        <w:rPr>
          <w:rtl/>
        </w:rPr>
        <w:t>דהטעם</w:t>
      </w:r>
      <w:proofErr w:type="spellEnd"/>
      <w:r>
        <w:rPr>
          <w:rtl/>
        </w:rPr>
        <w:t xml:space="preserve"> הוי משום מכבה </w:t>
      </w:r>
      <w:proofErr w:type="spellStart"/>
      <w:r>
        <w:rPr>
          <w:rtl/>
        </w:rPr>
        <w:t>דהא</w:t>
      </w:r>
      <w:proofErr w:type="spellEnd"/>
      <w:r>
        <w:rPr>
          <w:rtl/>
        </w:rPr>
        <w:t xml:space="preserve"> מסתפק מן השמן שבנר חייב משום מכבה כמ"ש </w:t>
      </w:r>
      <w:proofErr w:type="spellStart"/>
      <w:r>
        <w:rPr>
          <w:rtl/>
        </w:rPr>
        <w:t>בפי"ב</w:t>
      </w:r>
      <w:proofErr w:type="spellEnd"/>
      <w:r>
        <w:rPr>
          <w:rtl/>
        </w:rPr>
        <w:t xml:space="preserve"> וכן </w:t>
      </w:r>
      <w:proofErr w:type="spellStart"/>
      <w:r>
        <w:rPr>
          <w:rtl/>
        </w:rPr>
        <w:t>פירש"י</w:t>
      </w:r>
      <w:proofErr w:type="spellEnd"/>
      <w:r>
        <w:rPr>
          <w:rtl/>
        </w:rPr>
        <w:t xml:space="preserve"> ז"ל בגמרא</w:t>
      </w:r>
      <w:r>
        <w:rPr>
          <w:rFonts w:hint="cs"/>
          <w:rtl/>
        </w:rPr>
        <w:t xml:space="preserve"> ? </w:t>
      </w:r>
      <w:r>
        <w:rPr>
          <w:rtl/>
        </w:rPr>
        <w:t xml:space="preserve"> וי"ל </w:t>
      </w:r>
      <w:proofErr w:type="spellStart"/>
      <w:r>
        <w:rPr>
          <w:rtl/>
        </w:rPr>
        <w:t>דס"ל</w:t>
      </w:r>
      <w:proofErr w:type="spellEnd"/>
      <w:r>
        <w:rPr>
          <w:rtl/>
        </w:rPr>
        <w:t xml:space="preserve"> דאינו מכבה ממש כיון שאין השמן הנותר בכלי [שדולק]</w:t>
      </w:r>
      <w:r>
        <w:rPr>
          <w:rFonts w:hint="cs"/>
          <w:rtl/>
        </w:rPr>
        <w:t>.</w:t>
      </w:r>
    </w:p>
    <w:p w14:paraId="69E47AD6" w14:textId="77777777" w:rsidR="00F45B33" w:rsidRDefault="00F45B33" w:rsidP="00F45B33">
      <w:pPr>
        <w:pStyle w:val="a7"/>
        <w:rPr>
          <w:rtl/>
        </w:rPr>
      </w:pPr>
      <w:r>
        <w:rPr>
          <w:rFonts w:hint="cs"/>
          <w:rtl/>
        </w:rPr>
        <w:t xml:space="preserve">אם לא מדובר באיסור תורה של כיבוי  - מדוע חכמים ראו לגזור כאן גזירה לגזירה ? ומדוע יש חילוק בין אם השמן באותו  כלי או </w:t>
      </w:r>
      <w:proofErr w:type="spellStart"/>
      <w:r>
        <w:rPr>
          <w:rFonts w:hint="cs"/>
          <w:rtl/>
        </w:rPr>
        <w:t>בבכלי</w:t>
      </w:r>
      <w:proofErr w:type="spellEnd"/>
      <w:r>
        <w:rPr>
          <w:rFonts w:hint="cs"/>
          <w:rtl/>
        </w:rPr>
        <w:t xml:space="preserve"> המנוקב המונח עליו ? </w:t>
      </w:r>
    </w:p>
    <w:p w14:paraId="7D4955A1" w14:textId="77777777" w:rsidR="00F45B33" w:rsidRDefault="00F45B33" w:rsidP="00F45B33">
      <w:pPr>
        <w:pStyle w:val="a7"/>
        <w:rPr>
          <w:rtl/>
        </w:rPr>
      </w:pPr>
    </w:p>
    <w:p w14:paraId="0167054B" w14:textId="77777777" w:rsidR="00F45B33" w:rsidRDefault="00F45B33" w:rsidP="00F45B33">
      <w:pPr>
        <w:pStyle w:val="2"/>
        <w:rPr>
          <w:rtl/>
        </w:rPr>
      </w:pPr>
      <w:r>
        <w:rPr>
          <w:rtl/>
        </w:rPr>
        <w:t>אברהם יגל</w:t>
      </w:r>
      <w:r>
        <w:rPr>
          <w:rFonts w:hint="cs"/>
          <w:rtl/>
        </w:rPr>
        <w:t xml:space="preserve"> (</w:t>
      </w:r>
      <w:r>
        <w:rPr>
          <w:rtl/>
        </w:rPr>
        <w:t>רבי אברהם הכהן - נפטר בשנת ת"ר</w:t>
      </w:r>
      <w:r>
        <w:rPr>
          <w:rFonts w:hint="cs"/>
          <w:rtl/>
        </w:rPr>
        <w:t xml:space="preserve"> מרבני תוניס)  על הרמב"ם</w:t>
      </w:r>
      <w:r>
        <w:rPr>
          <w:rtl/>
        </w:rPr>
        <w:t xml:space="preserve">  הלכות שבת פרק ה הלכה יב</w:t>
      </w:r>
    </w:p>
    <w:p w14:paraId="6842AED6" w14:textId="77777777" w:rsidR="00F45B33" w:rsidRDefault="00F45B33" w:rsidP="00F45B33">
      <w:pPr>
        <w:pStyle w:val="1"/>
        <w:rPr>
          <w:rtl/>
        </w:rPr>
      </w:pPr>
      <w:r>
        <w:rPr>
          <w:rtl/>
        </w:rPr>
        <w:t xml:space="preserve">שמא </w:t>
      </w:r>
      <w:proofErr w:type="spellStart"/>
      <w:r>
        <w:rPr>
          <w:rtl/>
        </w:rPr>
        <w:t>יקח</w:t>
      </w:r>
      <w:proofErr w:type="spellEnd"/>
      <w:r>
        <w:rPr>
          <w:rtl/>
        </w:rPr>
        <w:t xml:space="preserve"> מן הכלי שמן וכו' ואסור ליהנות </w:t>
      </w:r>
      <w:proofErr w:type="spellStart"/>
      <w:r>
        <w:rPr>
          <w:rtl/>
        </w:rPr>
        <w:t>וכו</w:t>
      </w:r>
      <w:proofErr w:type="spellEnd"/>
      <w:r>
        <w:rPr>
          <w:rtl/>
        </w:rPr>
        <w:t xml:space="preserve">'. הקשה </w:t>
      </w:r>
      <w:proofErr w:type="spellStart"/>
      <w:r>
        <w:rPr>
          <w:rtl/>
        </w:rPr>
        <w:t>הלח"מ</w:t>
      </w:r>
      <w:proofErr w:type="spellEnd"/>
      <w:r>
        <w:rPr>
          <w:rtl/>
        </w:rPr>
        <w:t xml:space="preserve"> ז"ל </w:t>
      </w:r>
      <w:proofErr w:type="spellStart"/>
      <w:r>
        <w:rPr>
          <w:rtl/>
        </w:rPr>
        <w:t>דאמאי</w:t>
      </w:r>
      <w:proofErr w:type="spellEnd"/>
      <w:r>
        <w:rPr>
          <w:rtl/>
        </w:rPr>
        <w:t xml:space="preserve"> לא כתב משום מכבה </w:t>
      </w:r>
      <w:proofErr w:type="spellStart"/>
      <w:r>
        <w:rPr>
          <w:rtl/>
        </w:rPr>
        <w:t>יעו"ש</w:t>
      </w:r>
      <w:proofErr w:type="spellEnd"/>
      <w:r>
        <w:rPr>
          <w:rtl/>
        </w:rPr>
        <w:t xml:space="preserve"> הנה הרב הבין </w:t>
      </w:r>
      <w:proofErr w:type="spellStart"/>
      <w:r>
        <w:rPr>
          <w:rtl/>
        </w:rPr>
        <w:t>דמ"ש</w:t>
      </w:r>
      <w:proofErr w:type="spellEnd"/>
      <w:r>
        <w:rPr>
          <w:rtl/>
        </w:rPr>
        <w:t xml:space="preserve"> ואסור ליהנות הוא נותן טעם </w:t>
      </w:r>
      <w:proofErr w:type="spellStart"/>
      <w:r>
        <w:rPr>
          <w:rtl/>
        </w:rPr>
        <w:t>לשמא</w:t>
      </w:r>
      <w:proofErr w:type="spellEnd"/>
      <w:r>
        <w:rPr>
          <w:rtl/>
        </w:rPr>
        <w:t xml:space="preserve"> </w:t>
      </w:r>
      <w:proofErr w:type="spellStart"/>
      <w:r>
        <w:rPr>
          <w:rtl/>
        </w:rPr>
        <w:t>יקח</w:t>
      </w:r>
      <w:proofErr w:type="spellEnd"/>
      <w:r>
        <w:rPr>
          <w:rtl/>
        </w:rPr>
        <w:t xml:space="preserve"> וזה אינו מדוקדק </w:t>
      </w:r>
      <w:proofErr w:type="spellStart"/>
      <w:r>
        <w:rPr>
          <w:rtl/>
        </w:rPr>
        <w:t>דהיה</w:t>
      </w:r>
      <w:proofErr w:type="spellEnd"/>
      <w:r>
        <w:rPr>
          <w:rtl/>
        </w:rPr>
        <w:t xml:space="preserve"> לו לומר </w:t>
      </w:r>
      <w:proofErr w:type="spellStart"/>
      <w:r>
        <w:rPr>
          <w:rtl/>
        </w:rPr>
        <w:t>דאסור</w:t>
      </w:r>
      <w:proofErr w:type="spellEnd"/>
      <w:r>
        <w:rPr>
          <w:rtl/>
        </w:rPr>
        <w:t xml:space="preserve"> וכו' ועוד בהל' י' שכתב גבי שמן צרי שמא </w:t>
      </w:r>
      <w:proofErr w:type="spellStart"/>
      <w:r>
        <w:rPr>
          <w:rtl/>
        </w:rPr>
        <w:t>יקח</w:t>
      </w:r>
      <w:proofErr w:type="spellEnd"/>
      <w:r>
        <w:rPr>
          <w:rtl/>
        </w:rPr>
        <w:t xml:space="preserve"> ולא כתב טעם כלל זה מורה </w:t>
      </w:r>
      <w:proofErr w:type="spellStart"/>
      <w:r>
        <w:rPr>
          <w:rtl/>
        </w:rPr>
        <w:t>דהטעם</w:t>
      </w:r>
      <w:proofErr w:type="spellEnd"/>
      <w:r>
        <w:rPr>
          <w:rtl/>
        </w:rPr>
        <w:t xml:space="preserve"> פשוט הוא משום מכבה וכן כתב רש"י ז"ל ורבינו בפי' המשנה וכ"כ </w:t>
      </w:r>
      <w:proofErr w:type="spellStart"/>
      <w:r>
        <w:rPr>
          <w:rtl/>
        </w:rPr>
        <w:t>השו"ע</w:t>
      </w:r>
      <w:proofErr w:type="spellEnd"/>
      <w:r>
        <w:rPr>
          <w:rtl/>
        </w:rPr>
        <w:t xml:space="preserve"> סי' רס"ה </w:t>
      </w:r>
      <w:proofErr w:type="spellStart"/>
      <w:r>
        <w:rPr>
          <w:rtl/>
        </w:rPr>
        <w:t>בהדיא</w:t>
      </w:r>
      <w:proofErr w:type="spellEnd"/>
      <w:r>
        <w:rPr>
          <w:rtl/>
        </w:rPr>
        <w:t xml:space="preserve"> עיין שם </w:t>
      </w:r>
      <w:proofErr w:type="spellStart"/>
      <w:r>
        <w:rPr>
          <w:rtl/>
        </w:rPr>
        <w:t>ומ"ש</w:t>
      </w:r>
      <w:proofErr w:type="spellEnd"/>
      <w:r>
        <w:rPr>
          <w:rtl/>
        </w:rPr>
        <w:t xml:space="preserve"> ואסור בא לרמוז דין אחר </w:t>
      </w:r>
      <w:proofErr w:type="spellStart"/>
      <w:r>
        <w:rPr>
          <w:rtl/>
        </w:rPr>
        <w:t>מ"ש</w:t>
      </w:r>
      <w:proofErr w:type="spellEnd"/>
      <w:r>
        <w:rPr>
          <w:rtl/>
        </w:rPr>
        <w:t xml:space="preserve"> בגמ' דף מ"ה ואין מוקצה </w:t>
      </w:r>
      <w:proofErr w:type="spellStart"/>
      <w:r>
        <w:rPr>
          <w:rtl/>
        </w:rPr>
        <w:t>לר</w:t>
      </w:r>
      <w:proofErr w:type="spellEnd"/>
      <w:r>
        <w:rPr>
          <w:rtl/>
        </w:rPr>
        <w:t xml:space="preserve">' שמעון אלא שמן שבנר משום </w:t>
      </w:r>
      <w:proofErr w:type="spellStart"/>
      <w:r>
        <w:rPr>
          <w:rtl/>
        </w:rPr>
        <w:t>דהוקצה</w:t>
      </w:r>
      <w:proofErr w:type="spellEnd"/>
      <w:r>
        <w:rPr>
          <w:rtl/>
        </w:rPr>
        <w:t xml:space="preserve"> </w:t>
      </w:r>
      <w:proofErr w:type="spellStart"/>
      <w:r>
        <w:rPr>
          <w:rtl/>
        </w:rPr>
        <w:t>לאיסורא</w:t>
      </w:r>
      <w:proofErr w:type="spellEnd"/>
      <w:r>
        <w:rPr>
          <w:rtl/>
        </w:rPr>
        <w:t xml:space="preserve"> ופי' שמן הנוטף כמ"ש </w:t>
      </w:r>
      <w:proofErr w:type="spellStart"/>
      <w:r>
        <w:rPr>
          <w:rtl/>
        </w:rPr>
        <w:t>התוס</w:t>
      </w:r>
      <w:proofErr w:type="spellEnd"/>
      <w:r>
        <w:rPr>
          <w:rtl/>
        </w:rPr>
        <w:t xml:space="preserve">' שם גם קשה לי לפירוש הרב </w:t>
      </w:r>
      <w:r w:rsidRPr="006A4C06">
        <w:rPr>
          <w:rFonts w:hint="cs"/>
          <w:sz w:val="14"/>
          <w:szCs w:val="20"/>
          <w:rtl/>
        </w:rPr>
        <w:t xml:space="preserve">{=פירוש </w:t>
      </w:r>
      <w:proofErr w:type="spellStart"/>
      <w:r w:rsidRPr="006A4C06">
        <w:rPr>
          <w:rFonts w:hint="cs"/>
          <w:sz w:val="14"/>
          <w:szCs w:val="20"/>
          <w:rtl/>
        </w:rPr>
        <w:t>הלח"מ</w:t>
      </w:r>
      <w:proofErr w:type="spellEnd"/>
      <w:r w:rsidRPr="006A4C06">
        <w:rPr>
          <w:rFonts w:hint="cs"/>
          <w:sz w:val="14"/>
          <w:szCs w:val="20"/>
          <w:rtl/>
        </w:rPr>
        <w:t xml:space="preserve"> לעיל} </w:t>
      </w:r>
      <w:proofErr w:type="spellStart"/>
      <w:r>
        <w:rPr>
          <w:rtl/>
        </w:rPr>
        <w:t>דטעמא</w:t>
      </w:r>
      <w:proofErr w:type="spellEnd"/>
      <w:r>
        <w:rPr>
          <w:rtl/>
        </w:rPr>
        <w:t xml:space="preserve"> הוי משום מוקצה הוי גזרה לגזרה </w:t>
      </w:r>
      <w:proofErr w:type="spellStart"/>
      <w:r>
        <w:rPr>
          <w:rtl/>
        </w:rPr>
        <w:t>דכיון</w:t>
      </w:r>
      <w:proofErr w:type="spellEnd"/>
      <w:r>
        <w:rPr>
          <w:rtl/>
        </w:rPr>
        <w:t xml:space="preserve"> דאין איסור מוקצה אלא מדרבנן:</w:t>
      </w:r>
    </w:p>
    <w:p w14:paraId="613A4878" w14:textId="77777777" w:rsidR="00F45B33" w:rsidRDefault="00F45B33" w:rsidP="00F45B33">
      <w:pPr>
        <w:pStyle w:val="1"/>
        <w:rPr>
          <w:rtl/>
        </w:rPr>
      </w:pPr>
    </w:p>
    <w:p w14:paraId="13FB0B26" w14:textId="77777777" w:rsidR="00F45B33" w:rsidRDefault="00F45B33" w:rsidP="00F45B33">
      <w:pPr>
        <w:pStyle w:val="2"/>
        <w:rPr>
          <w:rtl/>
        </w:rPr>
      </w:pPr>
      <w:r>
        <w:rPr>
          <w:rtl/>
        </w:rPr>
        <w:t>מרכבת המשנה (חעלמא) הלכות שבת פרק ה הלכה יב</w:t>
      </w:r>
    </w:p>
    <w:p w14:paraId="20E76555" w14:textId="77777777" w:rsidR="00F45B33" w:rsidRDefault="00F45B33" w:rsidP="00F45B33">
      <w:pPr>
        <w:pStyle w:val="1"/>
        <w:rPr>
          <w:rtl/>
        </w:rPr>
      </w:pPr>
      <w:r>
        <w:rPr>
          <w:rtl/>
        </w:rPr>
        <w:t xml:space="preserve">גזרה שמא </w:t>
      </w:r>
      <w:proofErr w:type="spellStart"/>
      <w:r>
        <w:rPr>
          <w:rtl/>
        </w:rPr>
        <w:t>יקח</w:t>
      </w:r>
      <w:proofErr w:type="spellEnd"/>
      <w:r>
        <w:rPr>
          <w:rtl/>
        </w:rPr>
        <w:t xml:space="preserve"> </w:t>
      </w:r>
      <w:proofErr w:type="spellStart"/>
      <w:r>
        <w:rPr>
          <w:rtl/>
        </w:rPr>
        <w:t>וכו</w:t>
      </w:r>
      <w:proofErr w:type="spellEnd"/>
      <w:r>
        <w:rPr>
          <w:rtl/>
        </w:rPr>
        <w:t xml:space="preserve">'. עיין </w:t>
      </w:r>
      <w:proofErr w:type="spellStart"/>
      <w:r>
        <w:rPr>
          <w:rtl/>
        </w:rPr>
        <w:t>בלח"מ</w:t>
      </w:r>
      <w:proofErr w:type="spellEnd"/>
      <w:r>
        <w:rPr>
          <w:rtl/>
        </w:rPr>
        <w:t xml:space="preserve"> ולא </w:t>
      </w:r>
      <w:proofErr w:type="spellStart"/>
      <w:r>
        <w:rPr>
          <w:rtl/>
        </w:rPr>
        <w:t>נהירא</w:t>
      </w:r>
      <w:proofErr w:type="spellEnd"/>
      <w:r>
        <w:rPr>
          <w:rtl/>
        </w:rPr>
        <w:t xml:space="preserve"> </w:t>
      </w:r>
      <w:proofErr w:type="spellStart"/>
      <w:r>
        <w:rPr>
          <w:rtl/>
        </w:rPr>
        <w:t>דהאיך</w:t>
      </w:r>
      <w:proofErr w:type="spellEnd"/>
      <w:r>
        <w:rPr>
          <w:rtl/>
        </w:rPr>
        <w:t xml:space="preserve"> שייך למגזר אטו מוקצה דרבנן אלא כוונת רבנו באמת משום </w:t>
      </w:r>
      <w:proofErr w:type="spellStart"/>
      <w:r>
        <w:rPr>
          <w:rtl/>
        </w:rPr>
        <w:t>דהו"ל</w:t>
      </w:r>
      <w:proofErr w:type="spellEnd"/>
      <w:r>
        <w:rPr>
          <w:rtl/>
        </w:rPr>
        <w:t xml:space="preserve"> מכבה וכ"כ רבנו </w:t>
      </w:r>
      <w:proofErr w:type="spellStart"/>
      <w:r>
        <w:rPr>
          <w:rtl/>
        </w:rPr>
        <w:t>בהדיא</w:t>
      </w:r>
      <w:proofErr w:type="spellEnd"/>
      <w:r>
        <w:rPr>
          <w:rtl/>
        </w:rPr>
        <w:t xml:space="preserve"> בפי' המשנה והא </w:t>
      </w:r>
      <w:proofErr w:type="spellStart"/>
      <w:r>
        <w:rPr>
          <w:rtl/>
        </w:rPr>
        <w:t>דסיים</w:t>
      </w:r>
      <w:proofErr w:type="spellEnd"/>
      <w:r>
        <w:rPr>
          <w:rtl/>
        </w:rPr>
        <w:t xml:space="preserve"> רבנו ואסור וכו' איננו מוסב למעלה לנתינת טעם על הגזרה </w:t>
      </w:r>
      <w:proofErr w:type="spellStart"/>
      <w:r>
        <w:rPr>
          <w:rtl/>
        </w:rPr>
        <w:t>דא"כ</w:t>
      </w:r>
      <w:proofErr w:type="spellEnd"/>
      <w:r>
        <w:rPr>
          <w:rtl/>
        </w:rPr>
        <w:t xml:space="preserve"> למה ליה לרבנו ואפילו כבתה הנר ואפילו נוטף וכו' דאין זה צורך לנתינת טעם אלא </w:t>
      </w:r>
      <w:proofErr w:type="spellStart"/>
      <w:r>
        <w:rPr>
          <w:rtl/>
        </w:rPr>
        <w:t>מלתא</w:t>
      </w:r>
      <w:proofErr w:type="spellEnd"/>
      <w:r>
        <w:rPr>
          <w:rtl/>
        </w:rPr>
        <w:t xml:space="preserve"> באפי נפשיה הוא</w:t>
      </w:r>
    </w:p>
    <w:p w14:paraId="68272E04" w14:textId="77777777" w:rsidR="00F45B33" w:rsidRDefault="00F45B33" w:rsidP="00F45B33">
      <w:pPr>
        <w:pStyle w:val="1"/>
        <w:rPr>
          <w:rtl/>
        </w:rPr>
      </w:pPr>
    </w:p>
    <w:p w14:paraId="421D3BE0" w14:textId="77777777" w:rsidR="00F45B33" w:rsidRDefault="00F45B33" w:rsidP="00F45B33">
      <w:pPr>
        <w:pStyle w:val="2"/>
        <w:rPr>
          <w:rtl/>
        </w:rPr>
      </w:pPr>
      <w:r>
        <w:rPr>
          <w:rtl/>
        </w:rPr>
        <w:t>מעשה רקח הלכות שבת פרק ה הלכה יב</w:t>
      </w:r>
    </w:p>
    <w:p w14:paraId="768ED3D8" w14:textId="77777777" w:rsidR="00F45B33" w:rsidRDefault="00F45B33" w:rsidP="00F45B33">
      <w:pPr>
        <w:pStyle w:val="1"/>
        <w:rPr>
          <w:rtl/>
        </w:rPr>
      </w:pPr>
      <w:r>
        <w:rPr>
          <w:rtl/>
        </w:rPr>
        <w:t xml:space="preserve">והדברים תמוהים ליחס זה בדעת רבינו נגד פירוש רש"י </w:t>
      </w:r>
      <w:proofErr w:type="spellStart"/>
      <w:r>
        <w:rPr>
          <w:rtl/>
        </w:rPr>
        <w:t>והר"ן</w:t>
      </w:r>
      <w:proofErr w:type="spellEnd"/>
      <w:r>
        <w:rPr>
          <w:rtl/>
        </w:rPr>
        <w:t xml:space="preserve"> ז"ל ונגד מה שפירש הוא עצמו בפירוש המשנה שם שכתב </w:t>
      </w:r>
      <w:proofErr w:type="spellStart"/>
      <w:r>
        <w:rPr>
          <w:rtl/>
        </w:rPr>
        <w:t>להדיא</w:t>
      </w:r>
      <w:proofErr w:type="spellEnd"/>
      <w:r>
        <w:rPr>
          <w:rtl/>
        </w:rPr>
        <w:t xml:space="preserve"> דהוי מכבה עיין שם ואם לא פירש כאן מה בכך הרי סמך אל </w:t>
      </w:r>
      <w:proofErr w:type="spellStart"/>
      <w:r>
        <w:rPr>
          <w:rtl/>
        </w:rPr>
        <w:t>מ"ש</w:t>
      </w:r>
      <w:proofErr w:type="spellEnd"/>
      <w:r>
        <w:rPr>
          <w:rtl/>
        </w:rPr>
        <w:t xml:space="preserve"> </w:t>
      </w:r>
      <w:proofErr w:type="spellStart"/>
      <w:r>
        <w:rPr>
          <w:rtl/>
        </w:rPr>
        <w:t>בפי"ב</w:t>
      </w:r>
      <w:proofErr w:type="spellEnd"/>
      <w:r>
        <w:rPr>
          <w:rtl/>
        </w:rPr>
        <w:t xml:space="preserve"> </w:t>
      </w:r>
      <w:proofErr w:type="spellStart"/>
      <w:r>
        <w:rPr>
          <w:rtl/>
        </w:rPr>
        <w:t>ועמ"ש</w:t>
      </w:r>
      <w:proofErr w:type="spellEnd"/>
      <w:r>
        <w:rPr>
          <w:rtl/>
        </w:rPr>
        <w:t xml:space="preserve"> שם ופשוט הוא. שוב אחר זמן רב שכתבתי זה נדפס ספר בתי כהונה מהרב הגדול </w:t>
      </w:r>
      <w:proofErr w:type="spellStart"/>
      <w:r>
        <w:rPr>
          <w:rtl/>
        </w:rPr>
        <w:t>כמהר"ר</w:t>
      </w:r>
      <w:proofErr w:type="spellEnd"/>
      <w:r>
        <w:rPr>
          <w:rtl/>
        </w:rPr>
        <w:t xml:space="preserve"> יצחק </w:t>
      </w:r>
      <w:proofErr w:type="spellStart"/>
      <w:r>
        <w:rPr>
          <w:rtl/>
        </w:rPr>
        <w:t>כ"ץ</w:t>
      </w:r>
      <w:proofErr w:type="spellEnd"/>
      <w:r>
        <w:rPr>
          <w:rtl/>
        </w:rPr>
        <w:t xml:space="preserve"> </w:t>
      </w:r>
      <w:proofErr w:type="spellStart"/>
      <w:r>
        <w:rPr>
          <w:rtl/>
        </w:rPr>
        <w:t>נר"ו</w:t>
      </w:r>
      <w:proofErr w:type="spellEnd"/>
      <w:r>
        <w:rPr>
          <w:rtl/>
        </w:rPr>
        <w:t xml:space="preserve"> ושם ראיתי בדף ע"ט פסק ארוך על ענין האבוקות שמוליכים לפני הספר תורה וחתנים ביום טוב ובלשון זה של רבינו עם לשון הקודם ובדין ט"ז נתעצם הרבה ורצה לפרשו ע"פ דברי הרב </w:t>
      </w:r>
      <w:proofErr w:type="spellStart"/>
      <w:r>
        <w:rPr>
          <w:rtl/>
        </w:rPr>
        <w:t>לח"מ</w:t>
      </w:r>
      <w:proofErr w:type="spellEnd"/>
      <w:r>
        <w:rPr>
          <w:rtl/>
        </w:rPr>
        <w:t xml:space="preserve"> ז"ל שהזכרתי דאין כאן חיוב אפי' במסתפק מן השמן כי אם איסור דרבנן ומשום מוקצה וראייתו העיקרית ממה שהזכיר רבינו חילוק דאם חיבר הכלי בסוף דבריו אחרי דין איסור המוקצה שהזכיר וכו' עיין עליו ודיוק נכון הוא באמת.</w:t>
      </w:r>
    </w:p>
    <w:p w14:paraId="6061ECA5" w14:textId="77777777" w:rsidR="00F45B33" w:rsidRDefault="00F45B33" w:rsidP="00F45B33">
      <w:pPr>
        <w:pStyle w:val="1"/>
        <w:rPr>
          <w:rtl/>
        </w:rPr>
      </w:pPr>
      <w:r>
        <w:rPr>
          <w:rFonts w:hint="cs"/>
          <w:rtl/>
        </w:rPr>
        <w:t>...</w:t>
      </w:r>
      <w:r>
        <w:rPr>
          <w:rtl/>
        </w:rPr>
        <w:t xml:space="preserve">אמנם אחרי המחילה הראויה אין זה כדאי להפוך הדין מחיוב לפטור מכל שכן שרבינו בפירושו </w:t>
      </w:r>
      <w:proofErr w:type="spellStart"/>
      <w:r>
        <w:rPr>
          <w:rtl/>
        </w:rPr>
        <w:t>להמשנה</w:t>
      </w:r>
      <w:proofErr w:type="spellEnd"/>
      <w:r>
        <w:rPr>
          <w:rtl/>
        </w:rPr>
        <w:t xml:space="preserve"> כתב </w:t>
      </w:r>
      <w:proofErr w:type="spellStart"/>
      <w:r>
        <w:rPr>
          <w:rtl/>
        </w:rPr>
        <w:t>להדיא</w:t>
      </w:r>
      <w:proofErr w:type="spellEnd"/>
      <w:r>
        <w:rPr>
          <w:rtl/>
        </w:rPr>
        <w:t xml:space="preserve"> דהוי מכבה וכמ"ש בראשונה והזמן אינו מספיק עמי להאריך אך את זו ראיתי כעת לתקן סדרו של רבינו בזה </w:t>
      </w:r>
      <w:proofErr w:type="spellStart"/>
      <w:r>
        <w:rPr>
          <w:rtl/>
        </w:rPr>
        <w:t>דאפשר</w:t>
      </w:r>
      <w:proofErr w:type="spellEnd"/>
      <w:r>
        <w:rPr>
          <w:rtl/>
        </w:rPr>
        <w:t xml:space="preserve"> </w:t>
      </w:r>
      <w:proofErr w:type="spellStart"/>
      <w:r>
        <w:rPr>
          <w:rtl/>
        </w:rPr>
        <w:t>דמתחילה</w:t>
      </w:r>
      <w:proofErr w:type="spellEnd"/>
      <w:r>
        <w:rPr>
          <w:rtl/>
        </w:rPr>
        <w:t xml:space="preserve"> הביא האיסור בנר דלוק ושוב כתב דלא </w:t>
      </w:r>
      <w:proofErr w:type="spellStart"/>
      <w:r>
        <w:rPr>
          <w:rtl/>
        </w:rPr>
        <w:t>מבעיא</w:t>
      </w:r>
      <w:proofErr w:type="spellEnd"/>
      <w:r>
        <w:rPr>
          <w:rtl/>
        </w:rPr>
        <w:t xml:space="preserve"> בנר דלוק אלא אפילו אחר שכבה נמי אסור ושוב חזר לעיקר הדין ולעולם </w:t>
      </w:r>
      <w:proofErr w:type="spellStart"/>
      <w:r>
        <w:rPr>
          <w:rtl/>
        </w:rPr>
        <w:t>דהאי</w:t>
      </w:r>
      <w:proofErr w:type="spellEnd"/>
      <w:r>
        <w:rPr>
          <w:rtl/>
        </w:rPr>
        <w:t xml:space="preserve"> כדיניה והאי כדיניה.</w:t>
      </w:r>
    </w:p>
    <w:p w14:paraId="27C0546E" w14:textId="77777777" w:rsidR="00F45B33" w:rsidRDefault="00F45B33" w:rsidP="00F45B33">
      <w:pPr>
        <w:pStyle w:val="1"/>
        <w:rPr>
          <w:rtl/>
        </w:rPr>
      </w:pPr>
    </w:p>
    <w:p w14:paraId="1873B550" w14:textId="77777777" w:rsidR="00F45B33" w:rsidRDefault="00F45B33" w:rsidP="00F45B33">
      <w:pPr>
        <w:pStyle w:val="2"/>
        <w:rPr>
          <w:rtl/>
        </w:rPr>
      </w:pPr>
      <w:r>
        <w:rPr>
          <w:rtl/>
        </w:rPr>
        <w:t>בתי כהונה חלק א' סימן י"ח דף פ: בביאור</w:t>
      </w:r>
      <w:r>
        <w:rPr>
          <w:rFonts w:hint="cs"/>
          <w:rtl/>
        </w:rPr>
        <w:t xml:space="preserve"> דברי </w:t>
      </w:r>
      <w:r>
        <w:rPr>
          <w:rtl/>
        </w:rPr>
        <w:t xml:space="preserve"> הרמב"ם</w:t>
      </w:r>
    </w:p>
    <w:p w14:paraId="29FF7E21" w14:textId="77777777" w:rsidR="00F45B33" w:rsidRDefault="00F45B33" w:rsidP="00F45B33">
      <w:pPr>
        <w:pStyle w:val="1"/>
        <w:rPr>
          <w:rtl/>
        </w:rPr>
      </w:pPr>
      <w:proofErr w:type="spellStart"/>
      <w:r>
        <w:rPr>
          <w:rtl/>
        </w:rPr>
        <w:t>ונראין</w:t>
      </w:r>
      <w:proofErr w:type="spellEnd"/>
      <w:r>
        <w:rPr>
          <w:rtl/>
        </w:rPr>
        <w:t xml:space="preserve"> דבריו </w:t>
      </w:r>
      <w:proofErr w:type="spellStart"/>
      <w:r>
        <w:rPr>
          <w:rtl/>
        </w:rPr>
        <w:t>דמשום</w:t>
      </w:r>
      <w:proofErr w:type="spellEnd"/>
      <w:r>
        <w:rPr>
          <w:rtl/>
        </w:rPr>
        <w:t xml:space="preserve"> איסור מוקצה </w:t>
      </w:r>
      <w:proofErr w:type="spellStart"/>
      <w:r>
        <w:rPr>
          <w:rtl/>
        </w:rPr>
        <w:t>נחית</w:t>
      </w:r>
      <w:proofErr w:type="spellEnd"/>
      <w:r>
        <w:rPr>
          <w:rtl/>
        </w:rPr>
        <w:t xml:space="preserve"> עלה, וכן הבין </w:t>
      </w:r>
      <w:proofErr w:type="spellStart"/>
      <w:r>
        <w:rPr>
          <w:rtl/>
        </w:rPr>
        <w:t>הלח"מ</w:t>
      </w:r>
      <w:proofErr w:type="spellEnd"/>
      <w:r>
        <w:rPr>
          <w:rtl/>
        </w:rPr>
        <w:t xml:space="preserve">... </w:t>
      </w:r>
      <w:proofErr w:type="spellStart"/>
      <w:r>
        <w:rPr>
          <w:rtl/>
        </w:rPr>
        <w:t>דסובר</w:t>
      </w:r>
      <w:proofErr w:type="spellEnd"/>
      <w:r>
        <w:rPr>
          <w:rtl/>
        </w:rPr>
        <w:t xml:space="preserve"> הרב ז"ל </w:t>
      </w:r>
      <w:proofErr w:type="spellStart"/>
      <w:r>
        <w:rPr>
          <w:rtl/>
        </w:rPr>
        <w:t>שא""א</w:t>
      </w:r>
      <w:proofErr w:type="spellEnd"/>
      <w:r>
        <w:rPr>
          <w:rtl/>
        </w:rPr>
        <w:t xml:space="preserve"> משום איסור כיבוי, </w:t>
      </w:r>
      <w:proofErr w:type="spellStart"/>
      <w:r>
        <w:rPr>
          <w:rtl/>
        </w:rPr>
        <w:t>דהא</w:t>
      </w:r>
      <w:proofErr w:type="spellEnd"/>
      <w:r>
        <w:rPr>
          <w:rtl/>
        </w:rPr>
        <w:t xml:space="preserve"> כל שאינו </w:t>
      </w:r>
      <w:proofErr w:type="spellStart"/>
      <w:r>
        <w:rPr>
          <w:rtl/>
        </w:rPr>
        <w:t>מתכוין</w:t>
      </w:r>
      <w:proofErr w:type="spellEnd"/>
      <w:r>
        <w:rPr>
          <w:rtl/>
        </w:rPr>
        <w:t xml:space="preserve"> לכבות </w:t>
      </w:r>
      <w:proofErr w:type="spellStart"/>
      <w:r>
        <w:rPr>
          <w:rtl/>
        </w:rPr>
        <w:t>לר"ע</w:t>
      </w:r>
      <w:proofErr w:type="spellEnd"/>
      <w:r>
        <w:rPr>
          <w:rtl/>
        </w:rPr>
        <w:t xml:space="preserve"> נמי אינו חייב במלאכה שאינה צריכה לגופה... ואין שם אלא איסור דרבנן גזירה אטו </w:t>
      </w:r>
      <w:proofErr w:type="spellStart"/>
      <w:r>
        <w:rPr>
          <w:rtl/>
        </w:rPr>
        <w:t>מתכוין</w:t>
      </w:r>
      <w:proofErr w:type="spellEnd"/>
      <w:r>
        <w:rPr>
          <w:rtl/>
        </w:rPr>
        <w:t xml:space="preserve">, מעתה איך נגזור גזרה לגזרה.... אלא ע"כ </w:t>
      </w:r>
      <w:proofErr w:type="spellStart"/>
      <w:r>
        <w:rPr>
          <w:rtl/>
        </w:rPr>
        <w:t>דטעמ</w:t>
      </w:r>
      <w:r>
        <w:rPr>
          <w:rFonts w:hint="cs"/>
          <w:rtl/>
        </w:rPr>
        <w:t>א</w:t>
      </w:r>
      <w:proofErr w:type="spellEnd"/>
      <w:r>
        <w:rPr>
          <w:rtl/>
        </w:rPr>
        <w:t xml:space="preserve"> דת"ק משום מוקצה והיינו מוקצה מחמת איסור... שגזרו סיפוק ש</w:t>
      </w:r>
      <w:r>
        <w:rPr>
          <w:rFonts w:hint="cs"/>
          <w:rtl/>
        </w:rPr>
        <w:t>הוא</w:t>
      </w:r>
      <w:r>
        <w:rPr>
          <w:rtl/>
        </w:rPr>
        <w:t xml:space="preserve"> מטעם שהוא מוקצה מחמת איסור </w:t>
      </w:r>
      <w:proofErr w:type="spellStart"/>
      <w:r>
        <w:rPr>
          <w:rtl/>
        </w:rPr>
        <w:t>דכבוי</w:t>
      </w:r>
      <w:proofErr w:type="spellEnd"/>
      <w:r>
        <w:rPr>
          <w:rtl/>
        </w:rPr>
        <w:t xml:space="preserve"> אע"פ שאינו אלא מדרבנן הואיל ואינו </w:t>
      </w:r>
      <w:proofErr w:type="spellStart"/>
      <w:r>
        <w:rPr>
          <w:rtl/>
        </w:rPr>
        <w:t>מכוין</w:t>
      </w:r>
      <w:proofErr w:type="spellEnd"/>
      <w:r>
        <w:rPr>
          <w:rtl/>
        </w:rPr>
        <w:t xml:space="preserve"> לכבוי</w:t>
      </w:r>
      <w:r>
        <w:rPr>
          <w:rFonts w:hint="cs"/>
          <w:rtl/>
        </w:rPr>
        <w:t>...</w:t>
      </w:r>
    </w:p>
    <w:p w14:paraId="49967714" w14:textId="77777777" w:rsidR="00F45B33" w:rsidRDefault="00F45B33" w:rsidP="00F45B33">
      <w:pPr>
        <w:pStyle w:val="1"/>
        <w:rPr>
          <w:rtl/>
        </w:rPr>
      </w:pPr>
      <w:r>
        <w:rPr>
          <w:rFonts w:hint="cs"/>
          <w:rtl/>
        </w:rPr>
        <w:t xml:space="preserve">ואמנם ההיא </w:t>
      </w:r>
      <w:proofErr w:type="spellStart"/>
      <w:r>
        <w:rPr>
          <w:rFonts w:hint="cs"/>
          <w:rtl/>
        </w:rPr>
        <w:t>דפרק</w:t>
      </w:r>
      <w:proofErr w:type="spellEnd"/>
      <w:r>
        <w:rPr>
          <w:rFonts w:hint="cs"/>
          <w:rtl/>
        </w:rPr>
        <w:t xml:space="preserve"> י"ב במסתפק מן השמן שבנר חייב </w:t>
      </w:r>
      <w:r>
        <w:rPr>
          <w:rtl/>
        </w:rPr>
        <w:t>–</w:t>
      </w:r>
      <w:r>
        <w:rPr>
          <w:rFonts w:hint="cs"/>
          <w:rtl/>
        </w:rPr>
        <w:t xml:space="preserve"> אינו אלא </w:t>
      </w:r>
      <w:proofErr w:type="spellStart"/>
      <w:r>
        <w:rPr>
          <w:rFonts w:hint="cs"/>
          <w:rtl/>
        </w:rPr>
        <w:t>במתכוין</w:t>
      </w:r>
      <w:proofErr w:type="spellEnd"/>
      <w:r>
        <w:rPr>
          <w:rFonts w:hint="cs"/>
          <w:rtl/>
        </w:rPr>
        <w:t xml:space="preserve"> נמי לכבות </w:t>
      </w:r>
      <w:proofErr w:type="spellStart"/>
      <w:r>
        <w:rPr>
          <w:rFonts w:hint="cs"/>
          <w:rtl/>
        </w:rPr>
        <w:t>וכדכתבינא</w:t>
      </w:r>
      <w:proofErr w:type="spellEnd"/>
      <w:r>
        <w:rPr>
          <w:rFonts w:hint="cs"/>
          <w:rtl/>
        </w:rPr>
        <w:t xml:space="preserve"> לעיל </w:t>
      </w:r>
      <w:r w:rsidRPr="00975968">
        <w:rPr>
          <w:rFonts w:hint="cs"/>
          <w:sz w:val="14"/>
          <w:szCs w:val="20"/>
          <w:rtl/>
        </w:rPr>
        <w:t>(=דף פ. מדפי הספר)</w:t>
      </w:r>
      <w:r>
        <w:rPr>
          <w:rFonts w:hint="cs"/>
          <w:rtl/>
        </w:rPr>
        <w:t>.</w:t>
      </w:r>
    </w:p>
    <w:p w14:paraId="2C6311DC" w14:textId="77777777" w:rsidR="00F45B33" w:rsidRDefault="00F45B33" w:rsidP="00F45B33">
      <w:pPr>
        <w:pStyle w:val="1"/>
        <w:rPr>
          <w:rtl/>
        </w:rPr>
      </w:pPr>
    </w:p>
    <w:p w14:paraId="6FB0E55C" w14:textId="77777777" w:rsidR="00F45B33" w:rsidRDefault="00F45B33" w:rsidP="00F45B33">
      <w:pPr>
        <w:pStyle w:val="2"/>
        <w:rPr>
          <w:rtl/>
        </w:rPr>
      </w:pPr>
      <w:r>
        <w:rPr>
          <w:rFonts w:hint="cs"/>
          <w:rtl/>
        </w:rPr>
        <w:t>בתי כהונה חלק א' סימן י"ח</w:t>
      </w:r>
      <w:r>
        <w:t xml:space="preserve"> </w:t>
      </w:r>
      <w:r>
        <w:rPr>
          <w:rFonts w:hint="cs"/>
          <w:rtl/>
        </w:rPr>
        <w:t xml:space="preserve"> (נולד בפולין, רב האיזמיר ובירושלים -כיהן כראשון לציון נפט תקט"ו)</w:t>
      </w:r>
    </w:p>
    <w:p w14:paraId="705BDC5A" w14:textId="77777777" w:rsidR="00F45B33" w:rsidRDefault="00F45B33" w:rsidP="00F45B33">
      <w:pPr>
        <w:pStyle w:val="1"/>
      </w:pPr>
      <w:r>
        <w:rPr>
          <w:rFonts w:hint="cs"/>
          <w:rtl/>
        </w:rPr>
        <w:t xml:space="preserve">על מה סמכו ישראל קדושים... בליל שמחת תורה בהקפת ס"ת להוליך לפני </w:t>
      </w:r>
      <w:proofErr w:type="spellStart"/>
      <w:r>
        <w:rPr>
          <w:rFonts w:hint="cs"/>
          <w:rtl/>
        </w:rPr>
        <w:t>הס"ת</w:t>
      </w:r>
      <w:proofErr w:type="spellEnd"/>
      <w:r>
        <w:rPr>
          <w:rFonts w:hint="cs"/>
          <w:rtl/>
        </w:rPr>
        <w:t xml:space="preserve"> אבוקות של שעוה ולרקוד בהם ולהוליכן גם כן בידם בפני חתני התורה גם </w:t>
      </w:r>
      <w:proofErr w:type="spellStart"/>
      <w:r>
        <w:rPr>
          <w:rFonts w:hint="cs"/>
          <w:rtl/>
        </w:rPr>
        <w:t>במתא</w:t>
      </w:r>
      <w:proofErr w:type="spellEnd"/>
      <w:r>
        <w:rPr>
          <w:rFonts w:hint="cs"/>
          <w:rtl/>
        </w:rPr>
        <w:t xml:space="preserve"> ארם צובא... גם בעיה"ק ירושלים... ולכאורה המנהג כמו זר נחשב לפי מה שכתב </w:t>
      </w:r>
      <w:proofErr w:type="spellStart"/>
      <w:r>
        <w:rPr>
          <w:rFonts w:hint="cs"/>
          <w:rtl/>
        </w:rPr>
        <w:t>הרא"ש</w:t>
      </w:r>
      <w:proofErr w:type="spellEnd"/>
      <w:r>
        <w:rPr>
          <w:rFonts w:hint="cs"/>
          <w:rtl/>
        </w:rPr>
        <w:t xml:space="preserve"> </w:t>
      </w:r>
      <w:proofErr w:type="spellStart"/>
      <w:r>
        <w:rPr>
          <w:rFonts w:hint="cs"/>
          <w:rtl/>
        </w:rPr>
        <w:t>בפסקיו</w:t>
      </w:r>
      <w:proofErr w:type="spellEnd"/>
      <w:r>
        <w:rPr>
          <w:rFonts w:hint="cs"/>
          <w:rtl/>
        </w:rPr>
        <w:t xml:space="preserve">... דגרם כיבוי בגופו של דבר הוי כמכבה. </w:t>
      </w:r>
    </w:p>
    <w:p w14:paraId="0F21521F" w14:textId="77777777" w:rsidR="00F45B33" w:rsidRDefault="00F45B33" w:rsidP="00F45B33">
      <w:pPr>
        <w:pStyle w:val="1"/>
        <w:rPr>
          <w:rtl/>
        </w:rPr>
      </w:pPr>
      <w:r>
        <w:rPr>
          <w:rFonts w:hint="cs"/>
          <w:rtl/>
        </w:rPr>
        <w:t xml:space="preserve">וכדבריו פסק מרן ז"ל, הכי נמי אי </w:t>
      </w:r>
      <w:proofErr w:type="spellStart"/>
      <w:r>
        <w:rPr>
          <w:rFonts w:hint="cs"/>
          <w:rtl/>
        </w:rPr>
        <w:t>איפשר</w:t>
      </w:r>
      <w:proofErr w:type="spellEnd"/>
      <w:r>
        <w:rPr>
          <w:rFonts w:hint="cs"/>
          <w:rtl/>
        </w:rPr>
        <w:t xml:space="preserve"> שעל ידי הנענוע היד שלא תיפול השעוה </w:t>
      </w:r>
      <w:proofErr w:type="spellStart"/>
      <w:r>
        <w:rPr>
          <w:rFonts w:hint="cs"/>
          <w:rtl/>
        </w:rPr>
        <w:t>הנתכת</w:t>
      </w:r>
      <w:proofErr w:type="spellEnd"/>
      <w:r>
        <w:rPr>
          <w:rFonts w:hint="cs"/>
          <w:rtl/>
        </w:rPr>
        <w:t xml:space="preserve"> בפני הנר ארצה והרי פסיק </w:t>
      </w:r>
      <w:proofErr w:type="spellStart"/>
      <w:r>
        <w:rPr>
          <w:rFonts w:hint="cs"/>
          <w:rtl/>
        </w:rPr>
        <w:t>רישיה</w:t>
      </w:r>
      <w:proofErr w:type="spellEnd"/>
      <w:r>
        <w:rPr>
          <w:rFonts w:hint="cs"/>
          <w:rtl/>
        </w:rPr>
        <w:t xml:space="preserve"> וכו' ואסור ביום טוב משום כיבוי...</w:t>
      </w:r>
      <w:r>
        <w:rPr>
          <w:rStyle w:val="a5"/>
          <w:rtl/>
        </w:rPr>
        <w:footnoteReference w:id="2"/>
      </w:r>
      <w:r>
        <w:rPr>
          <w:rFonts w:hint="cs"/>
          <w:rtl/>
        </w:rPr>
        <w:t xml:space="preserve"> </w:t>
      </w:r>
    </w:p>
    <w:p w14:paraId="0C58389F" w14:textId="77777777" w:rsidR="00F45B33" w:rsidRDefault="00F45B33" w:rsidP="00F45B33">
      <w:pPr>
        <w:pStyle w:val="a7"/>
        <w:ind w:left="720"/>
        <w:rPr>
          <w:rtl/>
        </w:rPr>
      </w:pPr>
      <w:r>
        <w:rPr>
          <w:rtl/>
        </w:rPr>
        <w:tab/>
      </w:r>
      <w:r>
        <w:rPr>
          <w:rFonts w:hint="cs"/>
          <w:rtl/>
        </w:rPr>
        <w:t xml:space="preserve">ומבאר שם את שיטת </w:t>
      </w:r>
      <w:proofErr w:type="spellStart"/>
      <w:r>
        <w:rPr>
          <w:rFonts w:hint="cs"/>
          <w:rtl/>
        </w:rPr>
        <w:t>הרא"ש</w:t>
      </w:r>
      <w:proofErr w:type="spellEnd"/>
      <w:r>
        <w:rPr>
          <w:rFonts w:hint="cs"/>
          <w:rtl/>
        </w:rPr>
        <w:t xml:space="preserve"> שהוספת שמן בנר אסורה גם אם התוספת תועיל ליו"ט עצמו, וכן הסתפקות אסורה רק אם תגרום לכיבוי ביו"ט אבל אם התוצאה תהיה ביום חול, אין איסור, ועל פי זאת ביאר את דינו של הנר: </w:t>
      </w:r>
    </w:p>
    <w:p w14:paraId="2F80D892" w14:textId="77777777" w:rsidR="00F45B33" w:rsidRDefault="00F45B33" w:rsidP="00F45B33">
      <w:pPr>
        <w:pStyle w:val="1"/>
        <w:rPr>
          <w:rtl/>
        </w:rPr>
      </w:pPr>
      <w:r>
        <w:rPr>
          <w:rFonts w:hint="cs"/>
          <w:rtl/>
        </w:rPr>
        <w:t xml:space="preserve">ולענ"ד מנהג הנ"ל </w:t>
      </w:r>
      <w:proofErr w:type="spellStart"/>
      <w:r>
        <w:rPr>
          <w:rFonts w:hint="cs"/>
          <w:rtl/>
        </w:rPr>
        <w:t>פטיר</w:t>
      </w:r>
      <w:proofErr w:type="spellEnd"/>
      <w:r>
        <w:rPr>
          <w:rFonts w:hint="cs"/>
          <w:rtl/>
        </w:rPr>
        <w:t xml:space="preserve"> </w:t>
      </w:r>
      <w:proofErr w:type="spellStart"/>
      <w:r>
        <w:rPr>
          <w:rFonts w:hint="cs"/>
          <w:rtl/>
        </w:rPr>
        <w:t>ועטיר</w:t>
      </w:r>
      <w:proofErr w:type="spellEnd"/>
      <w:r>
        <w:rPr>
          <w:rFonts w:hint="cs"/>
          <w:rtl/>
        </w:rPr>
        <w:t xml:space="preserve"> מכל ערעור...  ומעתה </w:t>
      </w:r>
      <w:proofErr w:type="spellStart"/>
      <w:r>
        <w:rPr>
          <w:rFonts w:hint="cs"/>
          <w:rtl/>
        </w:rPr>
        <w:t>נובין</w:t>
      </w:r>
      <w:proofErr w:type="spellEnd"/>
      <w:r>
        <w:rPr>
          <w:rFonts w:hint="cs"/>
          <w:rtl/>
        </w:rPr>
        <w:t xml:space="preserve"> ונדון באבוקות של שעוה הללו, שכשמדליקים אותה אין דעתם שתהיו דולקות והולכות עד גמרה, אלא גוי בא ומכבה אותם אחר גמר מעשה, והדבר עשוי בהיתר מבלי מכשול אמירה לגוי, ובחו"ל ראיתי </w:t>
      </w:r>
      <w:proofErr w:type="spellStart"/>
      <w:r>
        <w:rPr>
          <w:rFonts w:hint="cs"/>
          <w:rtl/>
        </w:rPr>
        <w:t>כשמביאין</w:t>
      </w:r>
      <w:proofErr w:type="spellEnd"/>
      <w:r>
        <w:rPr>
          <w:rFonts w:hint="cs"/>
          <w:rtl/>
        </w:rPr>
        <w:t xml:space="preserve"> האבוקות לבית מקבלת אותה השפחה ומעצמה מכבה אותן</w:t>
      </w:r>
      <w:r>
        <w:rPr>
          <w:rStyle w:val="a5"/>
          <w:rtl/>
        </w:rPr>
        <w:footnoteReference w:id="3"/>
      </w:r>
      <w:r>
        <w:rPr>
          <w:rFonts w:hint="cs"/>
          <w:rtl/>
        </w:rPr>
        <w:t xml:space="preserve">. מעתה מה שחשש מורי </w:t>
      </w:r>
      <w:proofErr w:type="spellStart"/>
      <w:r>
        <w:rPr>
          <w:rFonts w:hint="cs"/>
          <w:rtl/>
        </w:rPr>
        <w:t>זלה"ה</w:t>
      </w:r>
      <w:proofErr w:type="spellEnd"/>
      <w:r>
        <w:rPr>
          <w:rFonts w:hint="cs"/>
          <w:rtl/>
        </w:rPr>
        <w:t xml:space="preserve"> לאיסור מטעם שהשעוה </w:t>
      </w:r>
      <w:proofErr w:type="spellStart"/>
      <w:r>
        <w:rPr>
          <w:rFonts w:hint="cs"/>
          <w:rtl/>
        </w:rPr>
        <w:t>הנתכת</w:t>
      </w:r>
      <w:proofErr w:type="spellEnd"/>
      <w:r>
        <w:rPr>
          <w:rFonts w:hint="cs"/>
          <w:rtl/>
        </w:rPr>
        <w:t xml:space="preserve"> ע"י נענוע נופלת הארץ ונמצא ממהר הכיבוי, הנה במציאות זה אין ממהר הכיבוי ביום טוב, </w:t>
      </w:r>
      <w:proofErr w:type="spellStart"/>
      <w:r>
        <w:rPr>
          <w:rFonts w:hint="cs"/>
          <w:rtl/>
        </w:rPr>
        <w:t>דבלאו</w:t>
      </w:r>
      <w:proofErr w:type="spellEnd"/>
      <w:r>
        <w:rPr>
          <w:rFonts w:hint="cs"/>
          <w:rtl/>
        </w:rPr>
        <w:t xml:space="preserve"> הכי </w:t>
      </w:r>
      <w:proofErr w:type="spellStart"/>
      <w:r>
        <w:rPr>
          <w:rFonts w:hint="cs"/>
          <w:rtl/>
        </w:rPr>
        <w:t>מכבין</w:t>
      </w:r>
      <w:proofErr w:type="spellEnd"/>
      <w:r>
        <w:rPr>
          <w:rFonts w:hint="cs"/>
          <w:rtl/>
        </w:rPr>
        <w:t xml:space="preserve"> אותה ואינו ממהר שום כיבוי ביו"ט, ובזמן </w:t>
      </w:r>
      <w:proofErr w:type="spellStart"/>
      <w:r>
        <w:rPr>
          <w:rFonts w:hint="cs"/>
          <w:rtl/>
        </w:rPr>
        <w:t>שנכלת</w:t>
      </w:r>
      <w:proofErr w:type="spellEnd"/>
      <w:r>
        <w:rPr>
          <w:rFonts w:hint="cs"/>
          <w:rtl/>
        </w:rPr>
        <w:t xml:space="preserve"> השעוה באותה שעה הוא מהרת? הכיבוי ואין זה גורם כיבוי אחר יו"ט, כי באותו הפועל שעושה ביו"ט אינו מעלה ואינו מוריד ליו"ט ואינו גורם שום מלאכת איסור ביו"ט אלא לימי החול. </w:t>
      </w:r>
    </w:p>
    <w:p w14:paraId="7D012457" w14:textId="77777777" w:rsidR="00F45B33" w:rsidRDefault="00F45B33" w:rsidP="00F45B33">
      <w:pPr>
        <w:pStyle w:val="1"/>
        <w:rPr>
          <w:rtl/>
        </w:rPr>
      </w:pPr>
      <w:r>
        <w:rPr>
          <w:rFonts w:hint="cs"/>
          <w:rtl/>
        </w:rPr>
        <w:t xml:space="preserve">ואין לנו לומר שאילו לא היה מכבה אותה הגוי </w:t>
      </w:r>
      <w:proofErr w:type="spellStart"/>
      <w:r>
        <w:rPr>
          <w:rFonts w:hint="cs"/>
          <w:rtl/>
        </w:rPr>
        <w:t>היתה</w:t>
      </w:r>
      <w:proofErr w:type="spellEnd"/>
      <w:r>
        <w:rPr>
          <w:rFonts w:hint="cs"/>
          <w:rtl/>
        </w:rPr>
        <w:t xml:space="preserve"> נשארת דלוקה, נמצא </w:t>
      </w:r>
      <w:proofErr w:type="spellStart"/>
      <w:r>
        <w:rPr>
          <w:rFonts w:hint="cs"/>
          <w:rtl/>
        </w:rPr>
        <w:t>דמעשה</w:t>
      </w:r>
      <w:proofErr w:type="spellEnd"/>
      <w:r>
        <w:rPr>
          <w:rFonts w:hint="cs"/>
          <w:rtl/>
        </w:rPr>
        <w:t xml:space="preserve"> הלזה ממהר כיבויה, </w:t>
      </w:r>
      <w:proofErr w:type="spellStart"/>
      <w:r>
        <w:rPr>
          <w:rFonts w:hint="cs"/>
          <w:rtl/>
        </w:rPr>
        <w:t>דליתא</w:t>
      </w:r>
      <w:proofErr w:type="spellEnd"/>
      <w:r>
        <w:rPr>
          <w:rFonts w:hint="cs"/>
          <w:rtl/>
        </w:rPr>
        <w:t xml:space="preserve"> </w:t>
      </w:r>
      <w:proofErr w:type="spellStart"/>
      <w:r>
        <w:rPr>
          <w:rFonts w:hint="cs"/>
          <w:rtl/>
        </w:rPr>
        <w:t>דאנן</w:t>
      </w:r>
      <w:proofErr w:type="spellEnd"/>
      <w:r>
        <w:rPr>
          <w:rFonts w:hint="cs"/>
          <w:rtl/>
        </w:rPr>
        <w:t xml:space="preserve"> לא </w:t>
      </w:r>
      <w:proofErr w:type="spellStart"/>
      <w:r>
        <w:rPr>
          <w:rFonts w:hint="cs"/>
          <w:rtl/>
        </w:rPr>
        <w:t>לא</w:t>
      </w:r>
      <w:proofErr w:type="spellEnd"/>
      <w:r>
        <w:rPr>
          <w:rFonts w:hint="cs"/>
          <w:rtl/>
        </w:rPr>
        <w:t xml:space="preserve"> </w:t>
      </w:r>
      <w:proofErr w:type="spellStart"/>
      <w:r>
        <w:rPr>
          <w:rFonts w:hint="cs"/>
          <w:rtl/>
        </w:rPr>
        <w:t>קפדינן</w:t>
      </w:r>
      <w:proofErr w:type="spellEnd"/>
      <w:r>
        <w:rPr>
          <w:rFonts w:hint="cs"/>
          <w:rtl/>
        </w:rPr>
        <w:t xml:space="preserve"> אלא שתהיה המלאכה נעשית בזמן האיסור, סוף כל סוף ביו"ט לא </w:t>
      </w:r>
      <w:proofErr w:type="spellStart"/>
      <w:r>
        <w:rPr>
          <w:rFonts w:hint="cs"/>
          <w:rtl/>
        </w:rPr>
        <w:t>נעשת</w:t>
      </w:r>
      <w:proofErr w:type="spellEnd"/>
      <w:r>
        <w:rPr>
          <w:rFonts w:hint="cs"/>
          <w:rtl/>
        </w:rPr>
        <w:t xml:space="preserve"> שום מלאכה חדשה, ותחלה נמי כך דעתם שלא תהיה דולקת והולכת עד גמרה וחשוב כלא עביד מידי</w:t>
      </w:r>
      <w:r>
        <w:rPr>
          <w:rStyle w:val="a5"/>
          <w:rtl/>
        </w:rPr>
        <w:footnoteReference w:id="4"/>
      </w:r>
      <w:r>
        <w:rPr>
          <w:rFonts w:hint="cs"/>
          <w:rtl/>
        </w:rPr>
        <w:t>.</w:t>
      </w:r>
    </w:p>
    <w:p w14:paraId="2FDC0C80" w14:textId="77777777" w:rsidR="00F45B33" w:rsidRDefault="00F45B33" w:rsidP="00F45B33">
      <w:pPr>
        <w:pStyle w:val="2"/>
        <w:spacing w:line="360" w:lineRule="auto"/>
        <w:rPr>
          <w:rtl/>
        </w:rPr>
      </w:pPr>
    </w:p>
    <w:p w14:paraId="27D85DBF" w14:textId="77777777" w:rsidR="00F45B33" w:rsidRDefault="00F45B33" w:rsidP="00F45B33">
      <w:pPr>
        <w:pStyle w:val="2"/>
        <w:spacing w:line="360" w:lineRule="auto"/>
        <w:rPr>
          <w:rtl/>
        </w:rPr>
      </w:pPr>
      <w:r>
        <w:rPr>
          <w:rFonts w:hint="cs"/>
          <w:rtl/>
        </w:rPr>
        <w:t>גליון הש"ס על הירושלמי שבת פרק ב' הלכה ד'/ ביאור דברי הרמב"ם</w:t>
      </w:r>
    </w:p>
    <w:p w14:paraId="32913AA9" w14:textId="77777777" w:rsidR="00F45B33" w:rsidRDefault="00F45B33" w:rsidP="00F45B33">
      <w:pPr>
        <w:pStyle w:val="1"/>
        <w:rPr>
          <w:rtl/>
        </w:rPr>
      </w:pPr>
      <w:r>
        <w:rPr>
          <w:rFonts w:hint="cs"/>
          <w:rtl/>
        </w:rPr>
        <w:lastRenderedPageBreak/>
        <w:t xml:space="preserve">מכאן ראיה למה שכתב </w:t>
      </w:r>
      <w:proofErr w:type="spellStart"/>
      <w:r>
        <w:rPr>
          <w:rFonts w:hint="cs"/>
          <w:rtl/>
        </w:rPr>
        <w:t>הגה"א</w:t>
      </w:r>
      <w:proofErr w:type="spellEnd"/>
      <w:r>
        <w:rPr>
          <w:rFonts w:hint="cs"/>
          <w:rtl/>
        </w:rPr>
        <w:t xml:space="preserve"> בשם </w:t>
      </w:r>
      <w:proofErr w:type="spellStart"/>
      <w:r>
        <w:rPr>
          <w:rFonts w:hint="cs"/>
          <w:rtl/>
        </w:rPr>
        <w:t>א"ז</w:t>
      </w:r>
      <w:proofErr w:type="spellEnd"/>
      <w:r>
        <w:rPr>
          <w:rFonts w:hint="cs"/>
          <w:rtl/>
        </w:rPr>
        <w:t xml:space="preserve"> פרק ב' </w:t>
      </w:r>
      <w:proofErr w:type="spellStart"/>
      <w:r>
        <w:rPr>
          <w:rFonts w:hint="cs"/>
          <w:rtl/>
        </w:rPr>
        <w:t>דביצה</w:t>
      </w:r>
      <w:proofErr w:type="spellEnd"/>
      <w:r>
        <w:rPr>
          <w:rFonts w:hint="cs"/>
          <w:rtl/>
        </w:rPr>
        <w:t xml:space="preserve">, שאם נטל אחת מן חתיכות חלב מן הנר וכו' אינו חייב ע"ש. והיינו </w:t>
      </w:r>
      <w:proofErr w:type="spellStart"/>
      <w:r>
        <w:rPr>
          <w:rFonts w:hint="cs"/>
          <w:rtl/>
        </w:rPr>
        <w:t>דכשם</w:t>
      </w:r>
      <w:proofErr w:type="spellEnd"/>
      <w:r>
        <w:rPr>
          <w:rFonts w:hint="cs"/>
          <w:rtl/>
        </w:rPr>
        <w:t xml:space="preserve"> </w:t>
      </w:r>
      <w:proofErr w:type="spellStart"/>
      <w:r>
        <w:rPr>
          <w:rFonts w:hint="cs"/>
          <w:rtl/>
        </w:rPr>
        <w:t>דחשבינן</w:t>
      </w:r>
      <w:proofErr w:type="spellEnd"/>
      <w:r>
        <w:rPr>
          <w:rFonts w:hint="cs"/>
          <w:rtl/>
        </w:rPr>
        <w:t xml:space="preserve"> גבי שמן כאן כל טיפה וטיפה שבשפופרת </w:t>
      </w:r>
      <w:r w:rsidRPr="007F1E38">
        <w:rPr>
          <w:rFonts w:hint="cs"/>
          <w:u w:val="words"/>
          <w:rtl/>
        </w:rPr>
        <w:t>להבערה בפני עצמה</w:t>
      </w:r>
      <w:r>
        <w:rPr>
          <w:rFonts w:hint="cs"/>
          <w:rtl/>
        </w:rPr>
        <w:t xml:space="preserve">, כמו כן אם נוטל מן השפופרת או החתיכות חלב אינו חייב משום מכבה כיון שאין לו שייכות להדלקה שהתחיל בה. ובזה מיושב </w:t>
      </w:r>
      <w:proofErr w:type="spellStart"/>
      <w:r>
        <w:rPr>
          <w:rFonts w:hint="cs"/>
          <w:rtl/>
        </w:rPr>
        <w:t>קושית</w:t>
      </w:r>
      <w:proofErr w:type="spellEnd"/>
      <w:r>
        <w:rPr>
          <w:rFonts w:hint="cs"/>
          <w:rtl/>
        </w:rPr>
        <w:t xml:space="preserve"> </w:t>
      </w:r>
      <w:proofErr w:type="spellStart"/>
      <w:r>
        <w:rPr>
          <w:rFonts w:hint="cs"/>
          <w:rtl/>
        </w:rPr>
        <w:t>הלח"מ</w:t>
      </w:r>
      <w:proofErr w:type="spellEnd"/>
      <w:r>
        <w:rPr>
          <w:rFonts w:hint="cs"/>
          <w:rtl/>
        </w:rPr>
        <w:t xml:space="preserve"> פרק ה' הלכה י"ב משבת, </w:t>
      </w:r>
      <w:proofErr w:type="spellStart"/>
      <w:r>
        <w:rPr>
          <w:rFonts w:hint="cs"/>
          <w:rtl/>
        </w:rPr>
        <w:t>דשמום</w:t>
      </w:r>
      <w:proofErr w:type="spellEnd"/>
      <w:r>
        <w:rPr>
          <w:rFonts w:hint="cs"/>
          <w:rtl/>
        </w:rPr>
        <w:t xml:space="preserve"> הכי כתב הרמב"ם הטעם משום מוקצה ולא משום מכבה... </w:t>
      </w:r>
    </w:p>
    <w:p w14:paraId="088429CF" w14:textId="77777777" w:rsidR="00F45B33" w:rsidRDefault="00F45B33" w:rsidP="00F45B33">
      <w:pPr>
        <w:pStyle w:val="1"/>
        <w:rPr>
          <w:rtl/>
        </w:rPr>
      </w:pPr>
    </w:p>
    <w:p w14:paraId="51449775" w14:textId="77777777" w:rsidR="00F45B33" w:rsidRDefault="00F45B33" w:rsidP="00F45B33">
      <w:pPr>
        <w:pStyle w:val="2"/>
        <w:rPr>
          <w:rtl/>
        </w:rPr>
      </w:pPr>
      <w:r>
        <w:rPr>
          <w:rtl/>
        </w:rPr>
        <w:t>טור או</w:t>
      </w:r>
      <w:r>
        <w:rPr>
          <w:rFonts w:hint="cs"/>
          <w:rtl/>
        </w:rPr>
        <w:t>"ח</w:t>
      </w:r>
      <w:r>
        <w:rPr>
          <w:rtl/>
        </w:rPr>
        <w:t xml:space="preserve"> הלכות יום טוב סימן תקיד</w:t>
      </w:r>
    </w:p>
    <w:p w14:paraId="4F733241" w14:textId="77777777" w:rsidR="00F45B33" w:rsidRDefault="00F45B33" w:rsidP="00F45B33">
      <w:pPr>
        <w:pStyle w:val="1"/>
        <w:rPr>
          <w:rtl/>
        </w:rPr>
      </w:pPr>
      <w:r>
        <w:rPr>
          <w:rtl/>
        </w:rPr>
        <w:t>אסור לכבות את הנר</w:t>
      </w:r>
      <w:r>
        <w:rPr>
          <w:rFonts w:hint="cs"/>
          <w:rtl/>
        </w:rPr>
        <w:t>...</w:t>
      </w:r>
      <w:r>
        <w:rPr>
          <w:rtl/>
        </w:rPr>
        <w:t xml:space="preserve"> ואפי</w:t>
      </w:r>
      <w:r>
        <w:rPr>
          <w:rFonts w:hint="cs"/>
          <w:rtl/>
        </w:rPr>
        <w:t>לו</w:t>
      </w:r>
      <w:r>
        <w:rPr>
          <w:rtl/>
        </w:rPr>
        <w:t xml:space="preserve"> להטותו כדי להתרחק השמן מן הפתילה אסור דאף זה </w:t>
      </w:r>
      <w:proofErr w:type="spellStart"/>
      <w:r>
        <w:rPr>
          <w:rtl/>
        </w:rPr>
        <w:t>חשיב</w:t>
      </w:r>
      <w:proofErr w:type="spellEnd"/>
      <w:r>
        <w:rPr>
          <w:rtl/>
        </w:rPr>
        <w:t xml:space="preserve"> כבוי</w:t>
      </w:r>
      <w:r>
        <w:rPr>
          <w:rFonts w:hint="cs"/>
          <w:rtl/>
        </w:rPr>
        <w:t>.</w:t>
      </w:r>
      <w:r>
        <w:rPr>
          <w:rtl/>
        </w:rPr>
        <w:t xml:space="preserve"> ואסור </w:t>
      </w:r>
      <w:proofErr w:type="spellStart"/>
      <w:r>
        <w:rPr>
          <w:rtl/>
        </w:rPr>
        <w:t>ליקח</w:t>
      </w:r>
      <w:proofErr w:type="spellEnd"/>
      <w:r>
        <w:rPr>
          <w:rtl/>
        </w:rPr>
        <w:t xml:space="preserve"> פתילה מנר הדולק אפי' </w:t>
      </w:r>
      <w:proofErr w:type="spellStart"/>
      <w:r>
        <w:rPr>
          <w:rtl/>
        </w:rPr>
        <w:t>ליתנה</w:t>
      </w:r>
      <w:proofErr w:type="spellEnd"/>
      <w:r>
        <w:rPr>
          <w:rtl/>
        </w:rPr>
        <w:t xml:space="preserve"> בנר אחר שהרי מיד כשמוציאה מכבה אותה ומאי נפקא מינה </w:t>
      </w:r>
      <w:proofErr w:type="spellStart"/>
      <w:r>
        <w:rPr>
          <w:rtl/>
        </w:rPr>
        <w:t>כשידליקנה</w:t>
      </w:r>
      <w:proofErr w:type="spellEnd"/>
      <w:r>
        <w:rPr>
          <w:rtl/>
        </w:rPr>
        <w:t xml:space="preserve"> אחר כך</w:t>
      </w:r>
      <w:r>
        <w:rPr>
          <w:rFonts w:hint="cs"/>
          <w:rtl/>
        </w:rPr>
        <w:t xml:space="preserve">. </w:t>
      </w:r>
      <w:r>
        <w:rPr>
          <w:rtl/>
        </w:rPr>
        <w:t xml:space="preserve">נר של שעוה שרוצה להדליקו בי"ט וחס עליו שלא </w:t>
      </w:r>
      <w:proofErr w:type="spellStart"/>
      <w:r>
        <w:rPr>
          <w:rtl/>
        </w:rPr>
        <w:t>ישרף</w:t>
      </w:r>
      <w:proofErr w:type="spellEnd"/>
      <w:r>
        <w:rPr>
          <w:rtl/>
        </w:rPr>
        <w:t xml:space="preserve"> כולו יכול ליתן </w:t>
      </w:r>
      <w:proofErr w:type="spellStart"/>
      <w:r>
        <w:rPr>
          <w:rtl/>
        </w:rPr>
        <w:t>סביביו</w:t>
      </w:r>
      <w:proofErr w:type="spellEnd"/>
      <w:r>
        <w:rPr>
          <w:rtl/>
        </w:rPr>
        <w:t xml:space="preserve"> דבר המונע </w:t>
      </w:r>
      <w:proofErr w:type="spellStart"/>
      <w:r>
        <w:rPr>
          <w:rtl/>
        </w:rPr>
        <w:t>מלישרף</w:t>
      </w:r>
      <w:proofErr w:type="spellEnd"/>
      <w:r>
        <w:rPr>
          <w:rtl/>
        </w:rPr>
        <w:t xml:space="preserve"> </w:t>
      </w:r>
      <w:proofErr w:type="spellStart"/>
      <w:r>
        <w:rPr>
          <w:rtl/>
        </w:rPr>
        <w:t>בענין</w:t>
      </w:r>
      <w:proofErr w:type="spellEnd"/>
      <w:r>
        <w:rPr>
          <w:rtl/>
        </w:rPr>
        <w:t xml:space="preserve"> שיכבה כשיגיע שם דגרם כבוי מותר:</w:t>
      </w:r>
    </w:p>
    <w:p w14:paraId="115BBDC9" w14:textId="77777777" w:rsidR="00F45B33" w:rsidRDefault="00F45B33" w:rsidP="00F45B33">
      <w:pPr>
        <w:pStyle w:val="1"/>
        <w:rPr>
          <w:rtl/>
        </w:rPr>
      </w:pPr>
    </w:p>
    <w:p w14:paraId="078C7727" w14:textId="77777777" w:rsidR="00F45B33" w:rsidRDefault="00F45B33" w:rsidP="00F45B33">
      <w:pPr>
        <w:pStyle w:val="2"/>
        <w:rPr>
          <w:rtl/>
        </w:rPr>
      </w:pPr>
      <w:r>
        <w:rPr>
          <w:rtl/>
        </w:rPr>
        <w:t>בית יוסף אורח חיים סימן תקיד</w:t>
      </w:r>
    </w:p>
    <w:p w14:paraId="32C3D050" w14:textId="77777777" w:rsidR="00F45B33" w:rsidRDefault="00F45B33" w:rsidP="00F45B33">
      <w:pPr>
        <w:pStyle w:val="1"/>
        <w:rPr>
          <w:rtl/>
        </w:rPr>
      </w:pPr>
      <w:r>
        <w:rPr>
          <w:rFonts w:hint="cs"/>
          <w:rtl/>
        </w:rPr>
        <w:t>...</w:t>
      </w:r>
      <w:r>
        <w:rPr>
          <w:rtl/>
        </w:rPr>
        <w:t xml:space="preserve">וכתבו התוספות (ד"ה והמסתפק) והמסתפק ממנו חייב משום מכבה אינו רוצה לומר מפני שממהר הכיבוי דלא הוי אלא גרם כיבוי וגרם כיבוי ביום טוב שרי אף על פי שממהר כיבויה ובשבת נמי אינו חייב אלא היינו טעמא הואיל </w:t>
      </w:r>
      <w:proofErr w:type="spellStart"/>
      <w:r>
        <w:rPr>
          <w:rtl/>
        </w:rPr>
        <w:t>דבאותה</w:t>
      </w:r>
      <w:proofErr w:type="spellEnd"/>
      <w:r>
        <w:rPr>
          <w:rtl/>
        </w:rPr>
        <w:t xml:space="preserve"> שעה שהוא מסתפק ממנה מכבה קצת ומכסה אורו דלא יכול </w:t>
      </w:r>
      <w:proofErr w:type="spellStart"/>
      <w:r>
        <w:rPr>
          <w:rtl/>
        </w:rPr>
        <w:t>לאנהורי</w:t>
      </w:r>
      <w:proofErr w:type="spellEnd"/>
      <w:r>
        <w:rPr>
          <w:rtl/>
        </w:rPr>
        <w:t xml:space="preserve"> כולי האי כי איכא שמן מועט בנר ולכך נראה ככיבוי.</w:t>
      </w:r>
      <w:r>
        <w:rPr>
          <w:rFonts w:hint="cs"/>
          <w:rtl/>
        </w:rPr>
        <w:t>...</w:t>
      </w:r>
      <w:r>
        <w:rPr>
          <w:rtl/>
        </w:rPr>
        <w:t xml:space="preserve"> </w:t>
      </w:r>
      <w:proofErr w:type="spellStart"/>
      <w:r>
        <w:rPr>
          <w:rtl/>
        </w:rPr>
        <w:t>והרא"ש</w:t>
      </w:r>
      <w:proofErr w:type="spellEnd"/>
      <w:r>
        <w:rPr>
          <w:rtl/>
        </w:rPr>
        <w:t xml:space="preserve"> כתב</w:t>
      </w:r>
      <w:r>
        <w:rPr>
          <w:rFonts w:hint="cs"/>
          <w:rtl/>
        </w:rPr>
        <w:t>...</w:t>
      </w:r>
      <w:r>
        <w:rPr>
          <w:rtl/>
        </w:rPr>
        <w:t xml:space="preserve"> הילכך נראה לי טעמא </w:t>
      </w:r>
      <w:proofErr w:type="spellStart"/>
      <w:r>
        <w:rPr>
          <w:rtl/>
        </w:rPr>
        <w:t>דמסתפק</w:t>
      </w:r>
      <w:proofErr w:type="spellEnd"/>
      <w:r>
        <w:rPr>
          <w:rtl/>
        </w:rPr>
        <w:t xml:space="preserve"> מן הנר משום שממהר כיבויו ואף רבנן דרבי יוסי </w:t>
      </w:r>
      <w:proofErr w:type="spellStart"/>
      <w:r>
        <w:rPr>
          <w:rtl/>
        </w:rPr>
        <w:t>מודו</w:t>
      </w:r>
      <w:proofErr w:type="spellEnd"/>
      <w:r>
        <w:rPr>
          <w:rtl/>
        </w:rPr>
        <w:t xml:space="preserve"> בהאי גרם כיבוי </w:t>
      </w:r>
      <w:proofErr w:type="spellStart"/>
      <w:r>
        <w:rPr>
          <w:rtl/>
        </w:rPr>
        <w:t>דחייב</w:t>
      </w:r>
      <w:proofErr w:type="spellEnd"/>
      <w:r>
        <w:rPr>
          <w:rtl/>
        </w:rPr>
        <w:t xml:space="preserve"> </w:t>
      </w:r>
      <w:proofErr w:type="spellStart"/>
      <w:r>
        <w:rPr>
          <w:rtl/>
        </w:rPr>
        <w:t>דעד</w:t>
      </w:r>
      <w:proofErr w:type="spellEnd"/>
      <w:r>
        <w:rPr>
          <w:rtl/>
        </w:rPr>
        <w:t xml:space="preserve"> כאן לא פליגי התם אלא משום דאינו נוגע בדבר הדולק אלא עושה חוצה לו דבר הגורם הכיבוי כשתגיע שמה הדליקה אבל השמן והפתילה שניהם גורמים הדליקה והממעט מאחד מהם ממהר את הכיבוי ואין ליטול פתילה דולקת מנר זה ליתן בנר אחר </w:t>
      </w:r>
      <w:proofErr w:type="spellStart"/>
      <w:r>
        <w:rPr>
          <w:rtl/>
        </w:rPr>
        <w:t>דמיד</w:t>
      </w:r>
      <w:proofErr w:type="spellEnd"/>
      <w:r>
        <w:rPr>
          <w:rtl/>
        </w:rPr>
        <w:t xml:space="preserve"> שסילקה מן הנר </w:t>
      </w:r>
      <w:proofErr w:type="spellStart"/>
      <w:r>
        <w:rPr>
          <w:rtl/>
        </w:rPr>
        <w:t>הוה</w:t>
      </w:r>
      <w:proofErr w:type="spellEnd"/>
      <w:r>
        <w:rPr>
          <w:rtl/>
        </w:rPr>
        <w:t xml:space="preserve"> ליה מכבה ומה הועיל אם חזר והדליקה עכ"ל. ונראה מדבריו </w:t>
      </w:r>
      <w:proofErr w:type="spellStart"/>
      <w:r>
        <w:rPr>
          <w:rtl/>
        </w:rPr>
        <w:t>דקנדיל"א</w:t>
      </w:r>
      <w:proofErr w:type="spellEnd"/>
      <w:r>
        <w:rPr>
          <w:rtl/>
        </w:rPr>
        <w:t xml:space="preserve"> של שעוה בעודו דולק אסור לחתכו לשנים אף אם חותכו באור </w:t>
      </w:r>
      <w:proofErr w:type="spellStart"/>
      <w:r>
        <w:rPr>
          <w:rtl/>
        </w:rPr>
        <w:t>דכיון</w:t>
      </w:r>
      <w:proofErr w:type="spellEnd"/>
      <w:r>
        <w:rPr>
          <w:rtl/>
        </w:rPr>
        <w:t xml:space="preserve"> שעשה מעשה </w:t>
      </w:r>
      <w:proofErr w:type="spellStart"/>
      <w:r>
        <w:rPr>
          <w:rtl/>
        </w:rPr>
        <w:t>בשעוה</w:t>
      </w:r>
      <w:proofErr w:type="spellEnd"/>
      <w:r>
        <w:rPr>
          <w:rtl/>
        </w:rPr>
        <w:t xml:space="preserve"> ובפתילה </w:t>
      </w:r>
      <w:proofErr w:type="spellStart"/>
      <w:r>
        <w:rPr>
          <w:rtl/>
        </w:rPr>
        <w:t>חשיב</w:t>
      </w:r>
      <w:proofErr w:type="spellEnd"/>
      <w:r>
        <w:rPr>
          <w:rtl/>
        </w:rPr>
        <w:t xml:space="preserve"> מכבה ואסור</w:t>
      </w:r>
      <w:r>
        <w:rPr>
          <w:rFonts w:hint="cs"/>
          <w:rtl/>
        </w:rPr>
        <w:t>...</w:t>
      </w:r>
      <w:r>
        <w:rPr>
          <w:rtl/>
        </w:rPr>
        <w:t xml:space="preserve"> וכך הם דברי רבינו שלא מצא תיקון לנר של שעוה אלא לתת </w:t>
      </w:r>
      <w:proofErr w:type="spellStart"/>
      <w:r>
        <w:rPr>
          <w:rtl/>
        </w:rPr>
        <w:t>סביביו</w:t>
      </w:r>
      <w:proofErr w:type="spellEnd"/>
      <w:r>
        <w:rPr>
          <w:rtl/>
        </w:rPr>
        <w:t xml:space="preserve"> דבר המונע </w:t>
      </w:r>
      <w:proofErr w:type="spellStart"/>
      <w:r>
        <w:rPr>
          <w:rtl/>
        </w:rPr>
        <w:t>מלישרף</w:t>
      </w:r>
      <w:proofErr w:type="spellEnd"/>
      <w:r>
        <w:rPr>
          <w:rtl/>
        </w:rPr>
        <w:t xml:space="preserve"> קודם </w:t>
      </w:r>
      <w:proofErr w:type="spellStart"/>
      <w:r>
        <w:rPr>
          <w:rtl/>
        </w:rPr>
        <w:t>שידליקנה</w:t>
      </w:r>
      <w:proofErr w:type="spellEnd"/>
      <w:r>
        <w:rPr>
          <w:rtl/>
        </w:rPr>
        <w:t xml:space="preserve"> כמו שנראה </w:t>
      </w:r>
      <w:proofErr w:type="spellStart"/>
      <w:r>
        <w:rPr>
          <w:rtl/>
        </w:rPr>
        <w:t>מדקאמר</w:t>
      </w:r>
      <w:proofErr w:type="spellEnd"/>
      <w:r>
        <w:rPr>
          <w:rtl/>
        </w:rPr>
        <w:t xml:space="preserve"> נר של שעוה שרוצה להדליקו ביום טוב משמע </w:t>
      </w:r>
      <w:proofErr w:type="spellStart"/>
      <w:r>
        <w:rPr>
          <w:rtl/>
        </w:rPr>
        <w:t>דכשרוצה</w:t>
      </w:r>
      <w:proofErr w:type="spellEnd"/>
      <w:r>
        <w:rPr>
          <w:rtl/>
        </w:rPr>
        <w:t xml:space="preserve"> להדליקו ועדיין לא הדליק </w:t>
      </w:r>
      <w:proofErr w:type="spellStart"/>
      <w:r>
        <w:rPr>
          <w:rtl/>
        </w:rPr>
        <w:t>מיירי</w:t>
      </w:r>
      <w:proofErr w:type="spellEnd"/>
      <w:r>
        <w:rPr>
          <w:rtl/>
        </w:rPr>
        <w:t xml:space="preserve"> אבל אם </w:t>
      </w:r>
      <w:proofErr w:type="spellStart"/>
      <w:r>
        <w:rPr>
          <w:rtl/>
        </w:rPr>
        <w:t>היתה</w:t>
      </w:r>
      <w:proofErr w:type="spellEnd"/>
      <w:r>
        <w:rPr>
          <w:rtl/>
        </w:rPr>
        <w:t xml:space="preserve"> דלוקה כבר אינו יכול לעשות שום תיקון וכן משמע מדברי </w:t>
      </w:r>
      <w:proofErr w:type="spellStart"/>
      <w:r>
        <w:rPr>
          <w:rtl/>
        </w:rPr>
        <w:t>הרא"ש</w:t>
      </w:r>
      <w:proofErr w:type="spellEnd"/>
      <w:r>
        <w:rPr>
          <w:rtl/>
        </w:rPr>
        <w:t xml:space="preserve"> שכתבתי</w:t>
      </w:r>
      <w:r>
        <w:rPr>
          <w:rFonts w:hint="cs"/>
          <w:rtl/>
        </w:rPr>
        <w:t>.</w:t>
      </w:r>
    </w:p>
    <w:p w14:paraId="1D1B48EF" w14:textId="77777777" w:rsidR="00F45B33" w:rsidRDefault="00F45B33" w:rsidP="00F45B33">
      <w:pPr>
        <w:pStyle w:val="1"/>
        <w:rPr>
          <w:rtl/>
        </w:rPr>
      </w:pPr>
    </w:p>
    <w:p w14:paraId="3AC9B152" w14:textId="77777777" w:rsidR="00F45B33" w:rsidRDefault="00F45B33" w:rsidP="00F45B33">
      <w:pPr>
        <w:pStyle w:val="2"/>
        <w:rPr>
          <w:rtl/>
        </w:rPr>
      </w:pPr>
      <w:r>
        <w:rPr>
          <w:rFonts w:cs="David"/>
          <w:rtl/>
        </w:rPr>
        <w:t>שו</w:t>
      </w:r>
      <w:r>
        <w:rPr>
          <w:rFonts w:hint="cs"/>
          <w:rtl/>
        </w:rPr>
        <w:t xml:space="preserve">"ע או"ח סימן תקי"ד </w:t>
      </w:r>
      <w:r>
        <w:rPr>
          <w:rFonts w:cs="David"/>
          <w:rtl/>
        </w:rPr>
        <w:t>סעיף ב</w:t>
      </w:r>
    </w:p>
    <w:p w14:paraId="66A46EFA" w14:textId="77777777" w:rsidR="00F45B33" w:rsidRDefault="00F45B33" w:rsidP="00F45B33">
      <w:pPr>
        <w:pStyle w:val="1"/>
        <w:rPr>
          <w:rtl/>
        </w:rPr>
      </w:pPr>
      <w:r>
        <w:rPr>
          <w:rtl/>
        </w:rPr>
        <w:t xml:space="preserve">להטות הנר כדי להרחיק השמן מן הפתילה </w:t>
      </w:r>
      <w:proofErr w:type="spellStart"/>
      <w:r>
        <w:rPr>
          <w:rtl/>
        </w:rPr>
        <w:t>חשיב</w:t>
      </w:r>
      <w:proofErr w:type="spellEnd"/>
      <w:r>
        <w:rPr>
          <w:rtl/>
        </w:rPr>
        <w:t xml:space="preserve"> כיבוי ואסור; וכן אסור </w:t>
      </w:r>
      <w:proofErr w:type="spellStart"/>
      <w:r>
        <w:rPr>
          <w:rtl/>
        </w:rPr>
        <w:t>ליקח</w:t>
      </w:r>
      <w:proofErr w:type="spellEnd"/>
      <w:r>
        <w:rPr>
          <w:rtl/>
        </w:rPr>
        <w:t xml:space="preserve"> פתילה מנר הדלוק אפילו </w:t>
      </w:r>
      <w:proofErr w:type="spellStart"/>
      <w:r>
        <w:rPr>
          <w:rtl/>
        </w:rPr>
        <w:t>ליתנה</w:t>
      </w:r>
      <w:proofErr w:type="spellEnd"/>
      <w:r>
        <w:rPr>
          <w:rtl/>
        </w:rPr>
        <w:t xml:space="preserve"> בנר אחר שהרי כשמוציאה מיד הוא מכבה אותה. הגה: ומותר להוסיף פתילות לנר דולק כדי שיבעיר הרבה ויכבה במהרה (</w:t>
      </w:r>
      <w:proofErr w:type="spellStart"/>
      <w:r>
        <w:rPr>
          <w:rtl/>
        </w:rPr>
        <w:t>ר"ן</w:t>
      </w:r>
      <w:proofErr w:type="spellEnd"/>
      <w:r>
        <w:rPr>
          <w:rtl/>
        </w:rPr>
        <w:t xml:space="preserve"> פ' אין </w:t>
      </w:r>
      <w:proofErr w:type="spellStart"/>
      <w:r>
        <w:rPr>
          <w:rtl/>
        </w:rPr>
        <w:t>צדין</w:t>
      </w:r>
      <w:proofErr w:type="spellEnd"/>
      <w:r>
        <w:rPr>
          <w:rtl/>
        </w:rPr>
        <w:t xml:space="preserve">). </w:t>
      </w:r>
    </w:p>
    <w:p w14:paraId="4D426501" w14:textId="77777777" w:rsidR="00F45B33" w:rsidRDefault="00F45B33" w:rsidP="00F45B33">
      <w:pPr>
        <w:pStyle w:val="1"/>
        <w:rPr>
          <w:rtl/>
        </w:rPr>
      </w:pPr>
    </w:p>
    <w:p w14:paraId="0729BEB1" w14:textId="77777777" w:rsidR="00F45B33" w:rsidRDefault="00F45B33" w:rsidP="00F45B33">
      <w:pPr>
        <w:pStyle w:val="2"/>
        <w:rPr>
          <w:rtl/>
        </w:rPr>
      </w:pPr>
      <w:r>
        <w:rPr>
          <w:rtl/>
        </w:rPr>
        <w:t>ט"ז על שולחן ערוך אורח חיים הלכות יום טוב סימן תקיד סעיף ב</w:t>
      </w:r>
    </w:p>
    <w:p w14:paraId="67855248" w14:textId="77777777" w:rsidR="00F45B33" w:rsidRDefault="00F45B33" w:rsidP="00F45B33">
      <w:pPr>
        <w:pStyle w:val="1"/>
        <w:rPr>
          <w:rtl/>
        </w:rPr>
      </w:pPr>
      <w:r>
        <w:rPr>
          <w:rtl/>
        </w:rPr>
        <w:t xml:space="preserve">כדי להרחיק השמן. זה </w:t>
      </w:r>
      <w:proofErr w:type="spellStart"/>
      <w:r>
        <w:rPr>
          <w:rtl/>
        </w:rPr>
        <w:t>מיירי</w:t>
      </w:r>
      <w:proofErr w:type="spellEnd"/>
      <w:r>
        <w:rPr>
          <w:rtl/>
        </w:rPr>
        <w:t xml:space="preserve"> </w:t>
      </w:r>
      <w:proofErr w:type="spellStart"/>
      <w:r>
        <w:rPr>
          <w:rtl/>
        </w:rPr>
        <w:t>שישאר</w:t>
      </w:r>
      <w:proofErr w:type="spellEnd"/>
      <w:r>
        <w:rPr>
          <w:rtl/>
        </w:rPr>
        <w:t xml:space="preserve"> כך ולא יחזור ויטה אליו השמן נ"ל מזה באם מטה וממשיך השמן קצת מן הפתילה כדי שיוכלו לאחוז בפתיל' ולהוציאה קצת טפי ממה שהית' תחל' חוץ לשמן ואח"כ יחזור ויטה השמן אליה וזה כדי שתדלק יפה מותר ולא אמרי' שבשעה שמשך השמן מתחלה </w:t>
      </w:r>
      <w:proofErr w:type="spellStart"/>
      <w:r>
        <w:rPr>
          <w:rtl/>
        </w:rPr>
        <w:t>ה"ל</w:t>
      </w:r>
      <w:proofErr w:type="spellEnd"/>
      <w:r>
        <w:rPr>
          <w:rtl/>
        </w:rPr>
        <w:t xml:space="preserve"> מכבה [ואינו] דומה לפתילה שזכרו אח"כ דלא מהני מה שנותנה לנר אחר </w:t>
      </w:r>
      <w:proofErr w:type="spellStart"/>
      <w:r>
        <w:rPr>
          <w:rtl/>
        </w:rPr>
        <w:t>דשאני</w:t>
      </w:r>
      <w:proofErr w:type="spellEnd"/>
      <w:r>
        <w:rPr>
          <w:rtl/>
        </w:rPr>
        <w:t xml:space="preserve"> התם שלקח כל הפתילה מנר זה הוא מכבה בוודאי </w:t>
      </w:r>
      <w:proofErr w:type="spellStart"/>
      <w:r>
        <w:rPr>
          <w:rtl/>
        </w:rPr>
        <w:t>משא"כ</w:t>
      </w:r>
      <w:proofErr w:type="spellEnd"/>
      <w:r>
        <w:rPr>
          <w:rtl/>
        </w:rPr>
        <w:t xml:space="preserve"> כאן שאינו ממשיך כל השמן אלא מרחיקו קצת וחוזר ומקרבו </w:t>
      </w:r>
      <w:proofErr w:type="spellStart"/>
      <w:r>
        <w:rPr>
          <w:rtl/>
        </w:rPr>
        <w:t>דאפי</w:t>
      </w:r>
      <w:proofErr w:type="spellEnd"/>
      <w:r>
        <w:rPr>
          <w:rtl/>
        </w:rPr>
        <w:t xml:space="preserve">' לא היה מקרבו לא היה </w:t>
      </w:r>
      <w:proofErr w:type="spellStart"/>
      <w:r>
        <w:rPr>
          <w:rtl/>
        </w:rPr>
        <w:t>מתכבה</w:t>
      </w:r>
      <w:proofErr w:type="spellEnd"/>
      <w:r>
        <w:rPr>
          <w:rtl/>
        </w:rPr>
        <w:t xml:space="preserve"> כשיגיע </w:t>
      </w:r>
      <w:proofErr w:type="spellStart"/>
      <w:r>
        <w:rPr>
          <w:rtl/>
        </w:rPr>
        <w:t>למקו</w:t>
      </w:r>
      <w:proofErr w:type="spellEnd"/>
      <w:r>
        <w:rPr>
          <w:rtl/>
        </w:rPr>
        <w:t xml:space="preserve">' השמן </w:t>
      </w:r>
      <w:proofErr w:type="spellStart"/>
      <w:r>
        <w:rPr>
          <w:rtl/>
        </w:rPr>
        <w:t>ואדרב</w:t>
      </w:r>
      <w:proofErr w:type="spellEnd"/>
      <w:r>
        <w:rPr>
          <w:rtl/>
        </w:rPr>
        <w:t>' זה מתכוון שיבעיר אח"כ טפי ושרי כנ"ל:</w:t>
      </w:r>
    </w:p>
    <w:p w14:paraId="00B28707" w14:textId="77777777" w:rsidR="00F45B33" w:rsidRDefault="00F45B33" w:rsidP="00F45B33">
      <w:pPr>
        <w:pStyle w:val="1"/>
        <w:rPr>
          <w:rtl/>
        </w:rPr>
      </w:pPr>
    </w:p>
    <w:p w14:paraId="5BF2B61D" w14:textId="77777777" w:rsidR="00F45B33" w:rsidRDefault="00F45B33" w:rsidP="00F45B33">
      <w:pPr>
        <w:pStyle w:val="2"/>
        <w:rPr>
          <w:rtl/>
        </w:rPr>
      </w:pPr>
      <w:r>
        <w:rPr>
          <w:rtl/>
        </w:rPr>
        <w:t>שער הציון על שולחן ערוך אורח חיים הלכות יום טוב סימן תקיד סעיף ב</w:t>
      </w:r>
    </w:p>
    <w:p w14:paraId="09415493" w14:textId="77777777" w:rsidR="00F45B33" w:rsidRDefault="00F45B33" w:rsidP="00F45B33">
      <w:pPr>
        <w:pStyle w:val="1"/>
        <w:rPr>
          <w:rtl/>
        </w:rPr>
      </w:pPr>
      <w:r>
        <w:rPr>
          <w:rtl/>
        </w:rPr>
        <w:t>(</w:t>
      </w:r>
      <w:proofErr w:type="spellStart"/>
      <w:r>
        <w:rPr>
          <w:rtl/>
        </w:rPr>
        <w:t>יח</w:t>
      </w:r>
      <w:proofErr w:type="spellEnd"/>
      <w:r>
        <w:rPr>
          <w:rtl/>
        </w:rPr>
        <w:t xml:space="preserve">) ט"ז. וטעמו, </w:t>
      </w:r>
      <w:proofErr w:type="spellStart"/>
      <w:r>
        <w:rPr>
          <w:rtl/>
        </w:rPr>
        <w:t>דכיון</w:t>
      </w:r>
      <w:proofErr w:type="spellEnd"/>
      <w:r>
        <w:rPr>
          <w:rtl/>
        </w:rPr>
        <w:t xml:space="preserve"> שבהגבהה זו אינו מכהה לגמרי את אור הנר, שהרי מקצת הפתילה נשארה מונחת בתוך השמן, ועל ידי הגבהה זו יוכל להרבות את אורו יותר </w:t>
      </w:r>
      <w:proofErr w:type="spellStart"/>
      <w:r>
        <w:rPr>
          <w:rtl/>
        </w:rPr>
        <w:t>מכשהיה</w:t>
      </w:r>
      <w:proofErr w:type="spellEnd"/>
      <w:r>
        <w:rPr>
          <w:rtl/>
        </w:rPr>
        <w:t xml:space="preserve"> מקודם, לפיכך אין כאן חשש כיבוי. ואף </w:t>
      </w:r>
      <w:proofErr w:type="spellStart"/>
      <w:r>
        <w:rPr>
          <w:rtl/>
        </w:rPr>
        <w:t>שהאליה</w:t>
      </w:r>
      <w:proofErr w:type="spellEnd"/>
      <w:r>
        <w:rPr>
          <w:rtl/>
        </w:rPr>
        <w:t xml:space="preserve"> רבה וחמד משה </w:t>
      </w:r>
      <w:proofErr w:type="spellStart"/>
      <w:r>
        <w:rPr>
          <w:rtl/>
        </w:rPr>
        <w:t>חוככין</w:t>
      </w:r>
      <w:proofErr w:type="spellEnd"/>
      <w:r>
        <w:rPr>
          <w:rtl/>
        </w:rPr>
        <w:t xml:space="preserve"> בזה להחמיר, אבל השולחן עצי שטים והלכה ברורה </w:t>
      </w:r>
      <w:proofErr w:type="spellStart"/>
      <w:r>
        <w:rPr>
          <w:rtl/>
        </w:rPr>
        <w:t>והגר"ז</w:t>
      </w:r>
      <w:proofErr w:type="spellEnd"/>
      <w:r>
        <w:rPr>
          <w:rtl/>
        </w:rPr>
        <w:t xml:space="preserve"> העתיקו דברי </w:t>
      </w:r>
      <w:proofErr w:type="spellStart"/>
      <w:r>
        <w:rPr>
          <w:rtl/>
        </w:rPr>
        <w:t>הט"ז</w:t>
      </w:r>
      <w:proofErr w:type="spellEnd"/>
      <w:r>
        <w:rPr>
          <w:rtl/>
        </w:rPr>
        <w:t xml:space="preserve"> להלכה, ולכן הנוהג כמותו אין למחות בידו. וגם לעניות דעתי יש לצדד להקל בזה מטעם אחר, </w:t>
      </w:r>
      <w:proofErr w:type="spellStart"/>
      <w:r>
        <w:rPr>
          <w:rtl/>
        </w:rPr>
        <w:t>דכיון</w:t>
      </w:r>
      <w:proofErr w:type="spellEnd"/>
      <w:r>
        <w:rPr>
          <w:rtl/>
        </w:rPr>
        <w:t xml:space="preserve"> שלא היה דולק יפה מפני שהפתילה לא יצאת מהשמן כי אם מעט ולא היה מקום לאחוז האור, ואם כן תכף כשמטה השמן מעט לאחוריו נאחז האור </w:t>
      </w:r>
      <w:proofErr w:type="spellStart"/>
      <w:r>
        <w:rPr>
          <w:rtl/>
        </w:rPr>
        <w:t>בהפתילה</w:t>
      </w:r>
      <w:proofErr w:type="spellEnd"/>
      <w:r>
        <w:rPr>
          <w:rtl/>
        </w:rPr>
        <w:t xml:space="preserve"> יפה, ואם כן כיבוי זה מבעיר הוא תכף, ודמי להא </w:t>
      </w:r>
      <w:proofErr w:type="spellStart"/>
      <w:r>
        <w:rPr>
          <w:rtl/>
        </w:rPr>
        <w:t>דסעיף</w:t>
      </w:r>
      <w:proofErr w:type="spellEnd"/>
      <w:r>
        <w:rPr>
          <w:rtl/>
        </w:rPr>
        <w:t xml:space="preserve"> יו"ד </w:t>
      </w:r>
      <w:proofErr w:type="spellStart"/>
      <w:r>
        <w:rPr>
          <w:rtl/>
        </w:rPr>
        <w:t>דמותר</w:t>
      </w:r>
      <w:proofErr w:type="spellEnd"/>
      <w:r>
        <w:rPr>
          <w:rtl/>
        </w:rPr>
        <w:t xml:space="preserve"> להסיר הפחם אף שהוא מכבהו, כיון </w:t>
      </w:r>
      <w:proofErr w:type="spellStart"/>
      <w:r>
        <w:rPr>
          <w:rtl/>
        </w:rPr>
        <w:t>דעל</w:t>
      </w:r>
      <w:proofErr w:type="spellEnd"/>
      <w:r>
        <w:rPr>
          <w:rtl/>
        </w:rPr>
        <w:t xml:space="preserve"> ידי זה יבעיר הפתילה יפה, ורוב הפוסקים סתמו שם כן להלכה, כמו שכתב האליה רבה שם. ועדיף משם, </w:t>
      </w:r>
      <w:proofErr w:type="spellStart"/>
      <w:r>
        <w:rPr>
          <w:rtl/>
        </w:rPr>
        <w:t>דשם</w:t>
      </w:r>
      <w:proofErr w:type="spellEnd"/>
      <w:r>
        <w:rPr>
          <w:rtl/>
        </w:rPr>
        <w:t xml:space="preserve"> על כל פנים מכבה הוא ורק שמזה יולד תכף אחר כך הבערה, מה שאין כן בזה </w:t>
      </w:r>
      <w:proofErr w:type="spellStart"/>
      <w:r>
        <w:rPr>
          <w:rtl/>
        </w:rPr>
        <w:t>דבפעולה</w:t>
      </w:r>
      <w:proofErr w:type="spellEnd"/>
      <w:r>
        <w:rPr>
          <w:rtl/>
        </w:rPr>
        <w:t xml:space="preserve"> זו גופא מבעיר הוא ולכולי עלמא מסתבר </w:t>
      </w:r>
      <w:proofErr w:type="spellStart"/>
      <w:r>
        <w:rPr>
          <w:rtl/>
        </w:rPr>
        <w:t>דשרי</w:t>
      </w:r>
      <w:proofErr w:type="spellEnd"/>
      <w:r>
        <w:rPr>
          <w:rtl/>
        </w:rPr>
        <w:t xml:space="preserve">. ולפי דברינו, אף אם לא יחזור ויקרב השמן </w:t>
      </w:r>
      <w:proofErr w:type="spellStart"/>
      <w:r>
        <w:rPr>
          <w:rtl/>
        </w:rPr>
        <w:t>להפתילה</w:t>
      </w:r>
      <w:proofErr w:type="spellEnd"/>
      <w:r>
        <w:rPr>
          <w:rtl/>
        </w:rPr>
        <w:t xml:space="preserve"> גם כן אין לאסור, </w:t>
      </w:r>
      <w:proofErr w:type="spellStart"/>
      <w:r>
        <w:rPr>
          <w:rtl/>
        </w:rPr>
        <w:t>והסוגיא</w:t>
      </w:r>
      <w:proofErr w:type="spellEnd"/>
      <w:r>
        <w:rPr>
          <w:rtl/>
        </w:rPr>
        <w:t xml:space="preserve"> </w:t>
      </w:r>
      <w:proofErr w:type="spellStart"/>
      <w:r>
        <w:rPr>
          <w:rtl/>
        </w:rPr>
        <w:t>דקם</w:t>
      </w:r>
      <w:proofErr w:type="spellEnd"/>
      <w:r>
        <w:rPr>
          <w:rtl/>
        </w:rPr>
        <w:t xml:space="preserve"> שמעיה וזקף לשרגא, התם </w:t>
      </w:r>
      <w:proofErr w:type="spellStart"/>
      <w:r>
        <w:rPr>
          <w:rtl/>
        </w:rPr>
        <w:t>מיירי</w:t>
      </w:r>
      <w:proofErr w:type="spellEnd"/>
      <w:r>
        <w:rPr>
          <w:rtl/>
        </w:rPr>
        <w:t xml:space="preserve"> שהיטה השמן לגמרי כדי שיכבה מהר, מה שאין כן הכא:</w:t>
      </w:r>
    </w:p>
    <w:p w14:paraId="2A5648C5" w14:textId="77777777" w:rsidR="00F45B33" w:rsidRDefault="00F45B33" w:rsidP="00F45B33">
      <w:pPr>
        <w:pStyle w:val="1"/>
        <w:rPr>
          <w:rtl/>
        </w:rPr>
      </w:pPr>
    </w:p>
    <w:p w14:paraId="4B327E57" w14:textId="77777777" w:rsidR="00F45B33" w:rsidRDefault="00F45B33" w:rsidP="00F45B33">
      <w:pPr>
        <w:pStyle w:val="2"/>
        <w:rPr>
          <w:rtl/>
        </w:rPr>
      </w:pPr>
      <w:r>
        <w:rPr>
          <w:rtl/>
        </w:rPr>
        <w:t>אליה רבה סימן תקיד</w:t>
      </w:r>
      <w:r>
        <w:rPr>
          <w:rFonts w:hint="cs"/>
          <w:rtl/>
        </w:rPr>
        <w:t xml:space="preserve"> על דברי הט"ז</w:t>
      </w:r>
    </w:p>
    <w:p w14:paraId="6B25A219" w14:textId="77777777" w:rsidR="00F45B33" w:rsidRDefault="00F45B33" w:rsidP="00F45B33">
      <w:pPr>
        <w:pStyle w:val="1"/>
        <w:rPr>
          <w:rtl/>
        </w:rPr>
      </w:pPr>
      <w:r>
        <w:rPr>
          <w:rtl/>
        </w:rPr>
        <w:t xml:space="preserve">וכמדומה שלא עיין </w:t>
      </w:r>
      <w:proofErr w:type="spellStart"/>
      <w:r>
        <w:rPr>
          <w:rtl/>
        </w:rPr>
        <w:t>במהרי"ל</w:t>
      </w:r>
      <w:proofErr w:type="spellEnd"/>
      <w:r>
        <w:rPr>
          <w:rtl/>
        </w:rPr>
        <w:t xml:space="preserve"> [הל' יום טוב אות ה] שכתב שמש בית הכנסת אי אפשר לו לתקן פמוטים של בית הכנסת בעוד הן </w:t>
      </w:r>
      <w:proofErr w:type="spellStart"/>
      <w:r>
        <w:rPr>
          <w:rtl/>
        </w:rPr>
        <w:t>דולקין</w:t>
      </w:r>
      <w:proofErr w:type="spellEnd"/>
      <w:r>
        <w:rPr>
          <w:rtl/>
        </w:rPr>
        <w:t xml:space="preserve"> </w:t>
      </w:r>
      <w:proofErr w:type="spellStart"/>
      <w:r>
        <w:rPr>
          <w:rtl/>
        </w:rPr>
        <w:t>דבנגיעתו</w:t>
      </w:r>
      <w:proofErr w:type="spellEnd"/>
      <w:r>
        <w:rPr>
          <w:rtl/>
        </w:rPr>
        <w:t xml:space="preserve"> יפחת מהן השמן, </w:t>
      </w:r>
      <w:proofErr w:type="spellStart"/>
      <w:r>
        <w:rPr>
          <w:rtl/>
        </w:rPr>
        <w:t>ודוקא</w:t>
      </w:r>
      <w:proofErr w:type="spellEnd"/>
      <w:r>
        <w:rPr>
          <w:rtl/>
        </w:rPr>
        <w:t xml:space="preserve"> כשכבו יחזור ויתקן וידליקם ע"כ. מותר לילך ונר של שמן דולק בידו גם אם מנענע ושמא ימשוך השמן מפתילה, דלא הוי פסיק </w:t>
      </w:r>
      <w:proofErr w:type="spellStart"/>
      <w:r>
        <w:rPr>
          <w:rtl/>
        </w:rPr>
        <w:t>רישיה</w:t>
      </w:r>
      <w:proofErr w:type="spellEnd"/>
      <w:r>
        <w:rPr>
          <w:rtl/>
        </w:rPr>
        <w:t xml:space="preserve">, אכן לנטות השרגא לצד אחד למשוך הוי פסיק </w:t>
      </w:r>
      <w:proofErr w:type="spellStart"/>
      <w:r>
        <w:rPr>
          <w:rtl/>
        </w:rPr>
        <w:t>רישיה</w:t>
      </w:r>
      <w:proofErr w:type="spellEnd"/>
      <w:r>
        <w:rPr>
          <w:rtl/>
        </w:rPr>
        <w:t xml:space="preserve"> ואסור (</w:t>
      </w:r>
      <w:proofErr w:type="spellStart"/>
      <w:r>
        <w:rPr>
          <w:rtl/>
        </w:rPr>
        <w:t>מהרי"ל</w:t>
      </w:r>
      <w:proofErr w:type="spellEnd"/>
      <w:r>
        <w:rPr>
          <w:rtl/>
        </w:rPr>
        <w:t xml:space="preserve"> שם).</w:t>
      </w:r>
    </w:p>
    <w:p w14:paraId="1DC898C3" w14:textId="77777777" w:rsidR="00F45B33" w:rsidRDefault="00F45B33" w:rsidP="00F45B33">
      <w:pPr>
        <w:pStyle w:val="1"/>
        <w:rPr>
          <w:rtl/>
        </w:rPr>
      </w:pPr>
    </w:p>
    <w:p w14:paraId="33993819" w14:textId="77777777" w:rsidR="00F45B33" w:rsidRDefault="00F45B33" w:rsidP="00F45B33">
      <w:pPr>
        <w:pStyle w:val="2"/>
        <w:rPr>
          <w:rtl/>
        </w:rPr>
      </w:pPr>
      <w:r>
        <w:rPr>
          <w:rFonts w:hint="cs"/>
          <w:rtl/>
        </w:rPr>
        <w:t>המשך הט"ז</w:t>
      </w:r>
    </w:p>
    <w:p w14:paraId="1809E6F5" w14:textId="77777777" w:rsidR="00F45B33" w:rsidRDefault="00F45B33" w:rsidP="00F45B33">
      <w:pPr>
        <w:pStyle w:val="1"/>
        <w:rPr>
          <w:rtl/>
        </w:rPr>
      </w:pPr>
      <w:r>
        <w:rPr>
          <w:rtl/>
        </w:rPr>
        <w:t xml:space="preserve">שהרי כשמוציא' מיד מכבה. בטור סיים ומה מועיל </w:t>
      </w:r>
      <w:proofErr w:type="spellStart"/>
      <w:r>
        <w:rPr>
          <w:rtl/>
        </w:rPr>
        <w:t>שידליקנה</w:t>
      </w:r>
      <w:proofErr w:type="spellEnd"/>
      <w:r>
        <w:rPr>
          <w:rtl/>
        </w:rPr>
        <w:t xml:space="preserve"> אח"כ וצ"ע </w:t>
      </w:r>
      <w:proofErr w:type="spellStart"/>
      <w:r>
        <w:rPr>
          <w:rtl/>
        </w:rPr>
        <w:t>מ"ש</w:t>
      </w:r>
      <w:proofErr w:type="spellEnd"/>
      <w:r>
        <w:rPr>
          <w:rtl/>
        </w:rPr>
        <w:t xml:space="preserve"> </w:t>
      </w:r>
      <w:proofErr w:type="spellStart"/>
      <w:r>
        <w:rPr>
          <w:rtl/>
        </w:rPr>
        <w:t>ממ"ש</w:t>
      </w:r>
      <w:proofErr w:type="spellEnd"/>
      <w:r>
        <w:rPr>
          <w:rtl/>
        </w:rPr>
        <w:t xml:space="preserve"> בסי' תק"ב </w:t>
      </w:r>
      <w:r w:rsidRPr="00B139EA">
        <w:rPr>
          <w:rFonts w:hint="cs"/>
          <w:sz w:val="14"/>
          <w:szCs w:val="20"/>
          <w:rtl/>
        </w:rPr>
        <w:t>(ס</w:t>
      </w:r>
      <w:r w:rsidRPr="00B139EA">
        <w:rPr>
          <w:sz w:val="14"/>
          <w:szCs w:val="20"/>
          <w:rtl/>
        </w:rPr>
        <w:t>עיף ב</w:t>
      </w:r>
      <w:r w:rsidRPr="00B139EA">
        <w:rPr>
          <w:rFonts w:hint="cs"/>
          <w:sz w:val="14"/>
          <w:szCs w:val="20"/>
          <w:rtl/>
        </w:rPr>
        <w:t xml:space="preserve">: </w:t>
      </w:r>
      <w:r w:rsidRPr="00B139EA">
        <w:rPr>
          <w:sz w:val="14"/>
          <w:szCs w:val="20"/>
          <w:rtl/>
        </w:rPr>
        <w:t xml:space="preserve">אגודה של עצים שהודלקה במדורה, כל עץ שלא אחזה בו האש מותר </w:t>
      </w:r>
      <w:proofErr w:type="spellStart"/>
      <w:r w:rsidRPr="00B139EA">
        <w:rPr>
          <w:sz w:val="14"/>
          <w:szCs w:val="20"/>
          <w:rtl/>
        </w:rPr>
        <w:t>לשמטו</w:t>
      </w:r>
      <w:proofErr w:type="spellEnd"/>
      <w:r w:rsidRPr="00B139EA">
        <w:rPr>
          <w:sz w:val="14"/>
          <w:szCs w:val="20"/>
          <w:rtl/>
        </w:rPr>
        <w:t xml:space="preserve">, ואינו דומה למסיר שמן מהנר. הגה: ומותר </w:t>
      </w:r>
      <w:proofErr w:type="spellStart"/>
      <w:r w:rsidRPr="00B139EA">
        <w:rPr>
          <w:sz w:val="14"/>
          <w:szCs w:val="20"/>
          <w:rtl/>
        </w:rPr>
        <w:t>ליקח</w:t>
      </w:r>
      <w:proofErr w:type="spellEnd"/>
      <w:r w:rsidRPr="00B139EA">
        <w:rPr>
          <w:sz w:val="14"/>
          <w:szCs w:val="20"/>
          <w:rtl/>
        </w:rPr>
        <w:t xml:space="preserve"> עץ הדלוק מצד זה של מדורה ולהניחו בצד אחר, הואיל ואינו </w:t>
      </w:r>
      <w:proofErr w:type="spellStart"/>
      <w:r w:rsidRPr="00B139EA">
        <w:rPr>
          <w:sz w:val="14"/>
          <w:szCs w:val="20"/>
          <w:rtl/>
        </w:rPr>
        <w:t>מכוין</w:t>
      </w:r>
      <w:proofErr w:type="spellEnd"/>
      <w:r w:rsidRPr="00B139EA">
        <w:rPr>
          <w:sz w:val="14"/>
          <w:szCs w:val="20"/>
          <w:rtl/>
        </w:rPr>
        <w:t xml:space="preserve"> לכבוי (מרדכי)</w:t>
      </w:r>
      <w:r w:rsidRPr="00B139EA">
        <w:rPr>
          <w:rFonts w:hint="cs"/>
          <w:sz w:val="14"/>
          <w:szCs w:val="20"/>
          <w:rtl/>
        </w:rPr>
        <w:t>)</w:t>
      </w:r>
      <w:r>
        <w:rPr>
          <w:rFonts w:hint="cs"/>
          <w:rtl/>
        </w:rPr>
        <w:t xml:space="preserve"> </w:t>
      </w:r>
      <w:proofErr w:type="spellStart"/>
      <w:r>
        <w:rPr>
          <w:rtl/>
        </w:rPr>
        <w:t>דמותר</w:t>
      </w:r>
      <w:proofErr w:type="spellEnd"/>
      <w:r>
        <w:rPr>
          <w:rtl/>
        </w:rPr>
        <w:t xml:space="preserve"> </w:t>
      </w:r>
      <w:proofErr w:type="spellStart"/>
      <w:r>
        <w:rPr>
          <w:rtl/>
        </w:rPr>
        <w:t>ליקח</w:t>
      </w:r>
      <w:proofErr w:type="spellEnd"/>
      <w:r>
        <w:rPr>
          <w:rtl/>
        </w:rPr>
        <w:t xml:space="preserve"> עץ הדולק מצד זה של מדורה ולהניחה לצד אחר ולא אמרי' שמיד הוא מכבה כמו כאן וא"ל </w:t>
      </w:r>
      <w:proofErr w:type="spellStart"/>
      <w:r>
        <w:rPr>
          <w:rtl/>
        </w:rPr>
        <w:t>דהתם</w:t>
      </w:r>
      <w:proofErr w:type="spellEnd"/>
      <w:r>
        <w:rPr>
          <w:rtl/>
        </w:rPr>
        <w:t xml:space="preserve"> שאני במדורה א' </w:t>
      </w:r>
      <w:proofErr w:type="spellStart"/>
      <w:r>
        <w:rPr>
          <w:rtl/>
        </w:rPr>
        <w:t>דהא</w:t>
      </w:r>
      <w:proofErr w:type="spellEnd"/>
      <w:r>
        <w:rPr>
          <w:rtl/>
        </w:rPr>
        <w:t xml:space="preserve"> כ' שם </w:t>
      </w:r>
      <w:proofErr w:type="spellStart"/>
      <w:r>
        <w:rPr>
          <w:rtl/>
        </w:rPr>
        <w:t>הטע</w:t>
      </w:r>
      <w:proofErr w:type="spellEnd"/>
      <w:r>
        <w:rPr>
          <w:rtl/>
        </w:rPr>
        <w:t xml:space="preserve">' הואיל ואין </w:t>
      </w:r>
      <w:proofErr w:type="spellStart"/>
      <w:r>
        <w:rPr>
          <w:rtl/>
        </w:rPr>
        <w:t>מכוין</w:t>
      </w:r>
      <w:proofErr w:type="spellEnd"/>
      <w:r>
        <w:rPr>
          <w:rtl/>
        </w:rPr>
        <w:t xml:space="preserve"> לכיבוי וא"כ </w:t>
      </w:r>
      <w:proofErr w:type="spellStart"/>
      <w:r>
        <w:rPr>
          <w:rtl/>
        </w:rPr>
        <w:t>ה"נ</w:t>
      </w:r>
      <w:proofErr w:type="spellEnd"/>
      <w:r>
        <w:rPr>
          <w:rtl/>
        </w:rPr>
        <w:t xml:space="preserve"> </w:t>
      </w:r>
      <w:proofErr w:type="spellStart"/>
      <w:r>
        <w:rPr>
          <w:rtl/>
        </w:rPr>
        <w:t>נימא</w:t>
      </w:r>
      <w:proofErr w:type="spellEnd"/>
      <w:r>
        <w:rPr>
          <w:rtl/>
        </w:rPr>
        <w:t xml:space="preserve"> הכי בפתילה שמוציאה כדי להניחה באש אחר ומה לי במדורה זו עצמה מקצה לקצה או מדורה אחרת </w:t>
      </w:r>
      <w:proofErr w:type="spellStart"/>
      <w:r>
        <w:rPr>
          <w:rtl/>
        </w:rPr>
        <w:t>סמוכ</w:t>
      </w:r>
      <w:proofErr w:type="spellEnd"/>
      <w:r>
        <w:rPr>
          <w:rtl/>
        </w:rPr>
        <w:t xml:space="preserve">' לה וכמדומה </w:t>
      </w:r>
      <w:proofErr w:type="spellStart"/>
      <w:r>
        <w:rPr>
          <w:rtl/>
        </w:rPr>
        <w:t>דמאן</w:t>
      </w:r>
      <w:proofErr w:type="spellEnd"/>
      <w:r>
        <w:rPr>
          <w:rtl/>
        </w:rPr>
        <w:t xml:space="preserve"> </w:t>
      </w:r>
      <w:proofErr w:type="spellStart"/>
      <w:r>
        <w:rPr>
          <w:rtl/>
        </w:rPr>
        <w:t>דס"ל</w:t>
      </w:r>
      <w:proofErr w:type="spellEnd"/>
      <w:r>
        <w:rPr>
          <w:rtl/>
        </w:rPr>
        <w:t xml:space="preserve"> שם </w:t>
      </w:r>
      <w:proofErr w:type="spellStart"/>
      <w:r>
        <w:rPr>
          <w:rtl/>
        </w:rPr>
        <w:t>לקולא</w:t>
      </w:r>
      <w:proofErr w:type="spellEnd"/>
      <w:r>
        <w:rPr>
          <w:rtl/>
        </w:rPr>
        <w:t xml:space="preserve"> </w:t>
      </w:r>
      <w:proofErr w:type="spellStart"/>
      <w:r>
        <w:rPr>
          <w:rtl/>
        </w:rPr>
        <w:t>ה"נ</w:t>
      </w:r>
      <w:proofErr w:type="spellEnd"/>
      <w:r>
        <w:rPr>
          <w:rtl/>
        </w:rPr>
        <w:t xml:space="preserve"> כאן בפתילה וצ"ע על רמ"א וכן </w:t>
      </w:r>
      <w:proofErr w:type="spellStart"/>
      <w:r>
        <w:rPr>
          <w:rtl/>
        </w:rPr>
        <w:t>רש"ל</w:t>
      </w:r>
      <w:proofErr w:type="spellEnd"/>
      <w:r>
        <w:rPr>
          <w:rtl/>
        </w:rPr>
        <w:t xml:space="preserve"> </w:t>
      </w:r>
      <w:proofErr w:type="spellStart"/>
      <w:r>
        <w:rPr>
          <w:rtl/>
        </w:rPr>
        <w:t>דפסקו</w:t>
      </w:r>
      <w:proofErr w:type="spellEnd"/>
      <w:r>
        <w:rPr>
          <w:rtl/>
        </w:rPr>
        <w:t xml:space="preserve"> </w:t>
      </w:r>
      <w:proofErr w:type="spellStart"/>
      <w:r>
        <w:rPr>
          <w:rtl/>
        </w:rPr>
        <w:t>לתרווייהו</w:t>
      </w:r>
      <w:proofErr w:type="spellEnd"/>
      <w:r>
        <w:rPr>
          <w:rtl/>
        </w:rPr>
        <w:t xml:space="preserve"> בא' </w:t>
      </w:r>
      <w:proofErr w:type="spellStart"/>
      <w:r>
        <w:rPr>
          <w:rtl/>
        </w:rPr>
        <w:t>לקולא</w:t>
      </w:r>
      <w:proofErr w:type="spellEnd"/>
      <w:r>
        <w:rPr>
          <w:rtl/>
        </w:rPr>
        <w:t xml:space="preserve"> ובא' </w:t>
      </w:r>
      <w:proofErr w:type="spellStart"/>
      <w:r>
        <w:rPr>
          <w:rtl/>
        </w:rPr>
        <w:t>לחומרא</w:t>
      </w:r>
      <w:proofErr w:type="spellEnd"/>
      <w:r>
        <w:rPr>
          <w:rFonts w:hint="cs"/>
          <w:rtl/>
        </w:rPr>
        <w:t>.</w:t>
      </w:r>
    </w:p>
    <w:p w14:paraId="4EEE109B" w14:textId="77777777" w:rsidR="00F45B33" w:rsidRDefault="00F45B33" w:rsidP="00F45B33">
      <w:pPr>
        <w:pStyle w:val="1"/>
        <w:rPr>
          <w:rtl/>
        </w:rPr>
      </w:pPr>
    </w:p>
    <w:p w14:paraId="1DFFEEB7" w14:textId="77777777" w:rsidR="00F45B33" w:rsidRDefault="00F45B33" w:rsidP="00F45B33">
      <w:pPr>
        <w:pStyle w:val="2"/>
        <w:rPr>
          <w:rtl/>
        </w:rPr>
      </w:pPr>
      <w:r>
        <w:rPr>
          <w:rtl/>
        </w:rPr>
        <w:t>מגן אברהם סימן תקיד ס"ק ה - ו</w:t>
      </w:r>
    </w:p>
    <w:p w14:paraId="7E75A53D" w14:textId="77777777" w:rsidR="00F45B33" w:rsidRDefault="00F45B33" w:rsidP="00F45B33">
      <w:pPr>
        <w:pStyle w:val="1"/>
        <w:rPr>
          <w:rtl/>
        </w:rPr>
      </w:pPr>
      <w:r>
        <w:rPr>
          <w:rtl/>
        </w:rPr>
        <w:t xml:space="preserve"> להטות הנר </w:t>
      </w:r>
      <w:proofErr w:type="spellStart"/>
      <w:r>
        <w:rPr>
          <w:rtl/>
        </w:rPr>
        <w:t>כו</w:t>
      </w:r>
      <w:proofErr w:type="spellEnd"/>
      <w:r>
        <w:rPr>
          <w:rtl/>
        </w:rPr>
        <w:t xml:space="preserve">'. חתיכות חלב המונחים בנר מותר </w:t>
      </w:r>
      <w:proofErr w:type="spellStart"/>
      <w:r>
        <w:rPr>
          <w:rtl/>
        </w:rPr>
        <w:t>ליקח</w:t>
      </w:r>
      <w:proofErr w:type="spellEnd"/>
      <w:r>
        <w:rPr>
          <w:rtl/>
        </w:rPr>
        <w:t xml:space="preserve"> א' מן </w:t>
      </w:r>
      <w:proofErr w:type="spellStart"/>
      <w:r>
        <w:rPr>
          <w:rtl/>
        </w:rPr>
        <w:t>החתיכו</w:t>
      </w:r>
      <w:proofErr w:type="spellEnd"/>
      <w:r>
        <w:rPr>
          <w:rtl/>
        </w:rPr>
        <w:t xml:space="preserve">' הרחוקות מן הפתילות ואף דגרם כיבוי לא שרי אלא במקום הפסד כמ"ש סי' של"ד </w:t>
      </w:r>
      <w:proofErr w:type="spellStart"/>
      <w:r>
        <w:rPr>
          <w:rtl/>
        </w:rPr>
        <w:t>סכ"ב</w:t>
      </w:r>
      <w:proofErr w:type="spellEnd"/>
      <w:r>
        <w:rPr>
          <w:rtl/>
        </w:rPr>
        <w:t xml:space="preserve"> שאני שם </w:t>
      </w:r>
      <w:proofErr w:type="spellStart"/>
      <w:r>
        <w:rPr>
          <w:rtl/>
        </w:rPr>
        <w:t>דכשמגיע</w:t>
      </w:r>
      <w:proofErr w:type="spellEnd"/>
      <w:r>
        <w:rPr>
          <w:rtl/>
        </w:rPr>
        <w:t xml:space="preserve"> האש שם </w:t>
      </w:r>
      <w:proofErr w:type="spellStart"/>
      <w:r>
        <w:rPr>
          <w:rtl/>
        </w:rPr>
        <w:t>מתכבה</w:t>
      </w:r>
      <w:proofErr w:type="spellEnd"/>
      <w:r>
        <w:rPr>
          <w:rtl/>
        </w:rPr>
        <w:t xml:space="preserve"> ממש אבל הכא שמונעו רק מלשרוף שרי אפילו </w:t>
      </w:r>
      <w:proofErr w:type="spellStart"/>
      <w:r>
        <w:rPr>
          <w:rtl/>
        </w:rPr>
        <w:t>להרא"ש</w:t>
      </w:r>
      <w:proofErr w:type="spellEnd"/>
      <w:r>
        <w:rPr>
          <w:rtl/>
        </w:rPr>
        <w:t xml:space="preserve"> (</w:t>
      </w:r>
      <w:proofErr w:type="spellStart"/>
      <w:r>
        <w:rPr>
          <w:rtl/>
        </w:rPr>
        <w:t>יש"ש</w:t>
      </w:r>
      <w:proofErr w:type="spellEnd"/>
      <w:r>
        <w:rPr>
          <w:rtl/>
        </w:rPr>
        <w:t xml:space="preserve"> סי' כ"ח) ואף על פי </w:t>
      </w:r>
      <w:proofErr w:type="spellStart"/>
      <w:r>
        <w:rPr>
          <w:rtl/>
        </w:rPr>
        <w:t>שהב"ח</w:t>
      </w:r>
      <w:proofErr w:type="spellEnd"/>
      <w:r>
        <w:rPr>
          <w:rtl/>
        </w:rPr>
        <w:t xml:space="preserve"> כ' בשם </w:t>
      </w:r>
      <w:proofErr w:type="spellStart"/>
      <w:r>
        <w:rPr>
          <w:rtl/>
        </w:rPr>
        <w:t>רש"ל</w:t>
      </w:r>
      <w:proofErr w:type="spellEnd"/>
      <w:r>
        <w:rPr>
          <w:rtl/>
        </w:rPr>
        <w:t xml:space="preserve"> לאיסור בתר ספרו אזלי' </w:t>
      </w:r>
      <w:proofErr w:type="spellStart"/>
      <w:r>
        <w:rPr>
          <w:rtl/>
        </w:rPr>
        <w:t>דבתר</w:t>
      </w:r>
      <w:proofErr w:type="spellEnd"/>
      <w:r>
        <w:rPr>
          <w:rtl/>
        </w:rPr>
        <w:t xml:space="preserve">' הוא </w:t>
      </w:r>
      <w:proofErr w:type="spellStart"/>
      <w:r>
        <w:rPr>
          <w:rtl/>
        </w:rPr>
        <w:t>וכ"מ</w:t>
      </w:r>
      <w:proofErr w:type="spellEnd"/>
      <w:r>
        <w:rPr>
          <w:rtl/>
        </w:rPr>
        <w:t xml:space="preserve"> ס"ג </w:t>
      </w:r>
      <w:proofErr w:type="spellStart"/>
      <w:r>
        <w:rPr>
          <w:rtl/>
        </w:rPr>
        <w:t>בהג"ה</w:t>
      </w:r>
      <w:proofErr w:type="spellEnd"/>
      <w:r>
        <w:rPr>
          <w:rtl/>
        </w:rPr>
        <w:t xml:space="preserve"> וסי' תק"ב:</w:t>
      </w:r>
      <w:r>
        <w:rPr>
          <w:rFonts w:hint="cs"/>
          <w:rtl/>
        </w:rPr>
        <w:t xml:space="preserve"> </w:t>
      </w:r>
      <w:r>
        <w:rPr>
          <w:rtl/>
        </w:rPr>
        <w:t xml:space="preserve"> להוסיף פתילות. וה"ה דמות' לכפול נר של שעוה כדי </w:t>
      </w:r>
      <w:proofErr w:type="spellStart"/>
      <w:r>
        <w:rPr>
          <w:rtl/>
        </w:rPr>
        <w:t>שישרף</w:t>
      </w:r>
      <w:proofErr w:type="spellEnd"/>
      <w:r>
        <w:rPr>
          <w:rtl/>
        </w:rPr>
        <w:t xml:space="preserve"> במהרה </w:t>
      </w:r>
      <w:proofErr w:type="spellStart"/>
      <w:r>
        <w:rPr>
          <w:rtl/>
        </w:rPr>
        <w:t>עס"ט</w:t>
      </w:r>
      <w:proofErr w:type="spellEnd"/>
      <w:r>
        <w:rPr>
          <w:rtl/>
        </w:rPr>
        <w:t>:</w:t>
      </w:r>
    </w:p>
    <w:p w14:paraId="02510F4C" w14:textId="77777777" w:rsidR="00F45B33" w:rsidRDefault="00F45B33" w:rsidP="00F45B33">
      <w:pPr>
        <w:pStyle w:val="1"/>
        <w:rPr>
          <w:rtl/>
        </w:rPr>
      </w:pPr>
    </w:p>
    <w:p w14:paraId="7AC48D14" w14:textId="77777777" w:rsidR="00F45B33" w:rsidRDefault="00F45B33" w:rsidP="00F45B33">
      <w:pPr>
        <w:pStyle w:val="2"/>
        <w:rPr>
          <w:rtl/>
        </w:rPr>
      </w:pPr>
      <w:r>
        <w:rPr>
          <w:rtl/>
        </w:rPr>
        <w:t>משנה ברורה סימן תקיד ס"ק יג - יח</w:t>
      </w:r>
    </w:p>
    <w:p w14:paraId="61653A7E" w14:textId="77777777" w:rsidR="00F45B33" w:rsidRDefault="00F45B33" w:rsidP="00F45B33">
      <w:pPr>
        <w:pStyle w:val="1"/>
        <w:rPr>
          <w:rtl/>
        </w:rPr>
      </w:pPr>
      <w:r>
        <w:rPr>
          <w:rtl/>
        </w:rPr>
        <w:t>(</w:t>
      </w:r>
      <w:proofErr w:type="spellStart"/>
      <w:r>
        <w:rPr>
          <w:rtl/>
        </w:rPr>
        <w:t>יג</w:t>
      </w:r>
      <w:proofErr w:type="spellEnd"/>
      <w:r>
        <w:rPr>
          <w:rtl/>
        </w:rPr>
        <w:t>) כדי להרחיק - ר"ל ויכבה מהר:</w:t>
      </w:r>
      <w:r>
        <w:rPr>
          <w:rFonts w:hint="cs"/>
          <w:rtl/>
        </w:rPr>
        <w:t xml:space="preserve"> </w:t>
      </w:r>
      <w:r>
        <w:rPr>
          <w:rtl/>
        </w:rPr>
        <w:t xml:space="preserve">(יד) </w:t>
      </w:r>
      <w:proofErr w:type="spellStart"/>
      <w:r>
        <w:rPr>
          <w:rtl/>
        </w:rPr>
        <w:t>חשיב</w:t>
      </w:r>
      <w:proofErr w:type="spellEnd"/>
      <w:r>
        <w:rPr>
          <w:rtl/>
        </w:rPr>
        <w:t xml:space="preserve"> כיבוי - ואצ"ל שאסור להסתפק מן השמן שבנר בשעה שהוא דולק </w:t>
      </w:r>
      <w:proofErr w:type="spellStart"/>
      <w:r>
        <w:rPr>
          <w:rtl/>
        </w:rPr>
        <w:t>דכיון</w:t>
      </w:r>
      <w:proofErr w:type="spellEnd"/>
      <w:r>
        <w:rPr>
          <w:rtl/>
        </w:rPr>
        <w:t xml:space="preserve"> שמסיר שמן מעט מהנר </w:t>
      </w:r>
      <w:proofErr w:type="spellStart"/>
      <w:r>
        <w:rPr>
          <w:rtl/>
        </w:rPr>
        <w:t>עי"ז</w:t>
      </w:r>
      <w:proofErr w:type="spellEnd"/>
      <w:r>
        <w:rPr>
          <w:rtl/>
        </w:rPr>
        <w:t xml:space="preserve"> כהה אורו קצת והרי זה כמכבה:</w:t>
      </w:r>
      <w:r>
        <w:rPr>
          <w:rFonts w:hint="cs"/>
          <w:rtl/>
        </w:rPr>
        <w:t xml:space="preserve"> </w:t>
      </w:r>
      <w:r>
        <w:rPr>
          <w:rtl/>
        </w:rPr>
        <w:t xml:space="preserve">(טו) ואסור - וחתיכות חלב או </w:t>
      </w:r>
      <w:r>
        <w:rPr>
          <w:rFonts w:hint="cs"/>
          <w:rtl/>
        </w:rPr>
        <w:t xml:space="preserve"> </w:t>
      </w:r>
      <w:r>
        <w:rPr>
          <w:rtl/>
        </w:rPr>
        <w:t xml:space="preserve">שעוה המונחות בנר מותר </w:t>
      </w:r>
      <w:proofErr w:type="spellStart"/>
      <w:r>
        <w:rPr>
          <w:rtl/>
        </w:rPr>
        <w:t>ליקח</w:t>
      </w:r>
      <w:proofErr w:type="spellEnd"/>
      <w:r>
        <w:rPr>
          <w:rtl/>
        </w:rPr>
        <w:t xml:space="preserve"> אחת מן החתיכות הרחוקות מן הפתילות אחרי שאין הפתילה יונק עדיין מהם כלל [מ"א וש"א]:</w:t>
      </w:r>
      <w:r>
        <w:rPr>
          <w:rFonts w:hint="cs"/>
          <w:rtl/>
        </w:rPr>
        <w:t xml:space="preserve"> </w:t>
      </w:r>
      <w:r>
        <w:rPr>
          <w:rtl/>
        </w:rPr>
        <w:t>(</w:t>
      </w:r>
      <w:proofErr w:type="spellStart"/>
      <w:r>
        <w:rPr>
          <w:rtl/>
        </w:rPr>
        <w:t>טז</w:t>
      </w:r>
      <w:proofErr w:type="spellEnd"/>
      <w:r>
        <w:rPr>
          <w:rtl/>
        </w:rPr>
        <w:t xml:space="preserve">) מיד הוא מכבה - ר"ל שמתמעט אורה עכ"פ </w:t>
      </w:r>
      <w:proofErr w:type="spellStart"/>
      <w:r>
        <w:rPr>
          <w:rtl/>
        </w:rPr>
        <w:t>וחשיב</w:t>
      </w:r>
      <w:proofErr w:type="spellEnd"/>
      <w:r>
        <w:rPr>
          <w:rtl/>
        </w:rPr>
        <w:t xml:space="preserve"> כיבוי ומה מועיל </w:t>
      </w:r>
      <w:proofErr w:type="spellStart"/>
      <w:r>
        <w:rPr>
          <w:rtl/>
        </w:rPr>
        <w:t>שידליקנה</w:t>
      </w:r>
      <w:proofErr w:type="spellEnd"/>
      <w:r>
        <w:rPr>
          <w:rtl/>
        </w:rPr>
        <w:t xml:space="preserve"> אח"כ. בד"א כשמוציאה לגמרי מן השמן אבל מותר להוציא מקצתה העליון חוץ לשמן כדי </w:t>
      </w:r>
      <w:proofErr w:type="spellStart"/>
      <w:r>
        <w:rPr>
          <w:rtl/>
        </w:rPr>
        <w:t>שתאחוז</w:t>
      </w:r>
      <w:proofErr w:type="spellEnd"/>
      <w:r>
        <w:rPr>
          <w:rtl/>
        </w:rPr>
        <w:t xml:space="preserve"> האור בזה המקצת שהוציא מן השמן ותהא הפתילה דולקת יפה ואם אינו יכול לאחוז בפתילה להוציא מקצתה חוץ לשמן מחמת שהשמן סמוך מאד לאש הדולק מותר להגביה הנר מעט כדי שיסתלק השמן מעט לאחוריו ויוכל לאחוז בפתילה ולהוציא מקצתה כדי </w:t>
      </w:r>
      <w:proofErr w:type="spellStart"/>
      <w:r>
        <w:rPr>
          <w:rtl/>
        </w:rPr>
        <w:t>שתאחוז</w:t>
      </w:r>
      <w:proofErr w:type="spellEnd"/>
      <w:r>
        <w:rPr>
          <w:rtl/>
        </w:rPr>
        <w:t xml:space="preserve"> בו האור ואח"כ יחזור ויקרב השמן אל האש כמו שהיה:</w:t>
      </w:r>
      <w:r>
        <w:rPr>
          <w:rFonts w:hint="cs"/>
          <w:rtl/>
        </w:rPr>
        <w:t xml:space="preserve"> </w:t>
      </w:r>
      <w:r>
        <w:rPr>
          <w:rtl/>
        </w:rPr>
        <w:t>(</w:t>
      </w:r>
      <w:proofErr w:type="spellStart"/>
      <w:r>
        <w:rPr>
          <w:rtl/>
        </w:rPr>
        <w:t>יז</w:t>
      </w:r>
      <w:proofErr w:type="spellEnd"/>
      <w:r>
        <w:rPr>
          <w:rtl/>
        </w:rPr>
        <w:t xml:space="preserve">) להוסיף פתילות - וה"ה </w:t>
      </w:r>
      <w:proofErr w:type="spellStart"/>
      <w:r>
        <w:rPr>
          <w:rtl/>
        </w:rPr>
        <w:t>דמותר</w:t>
      </w:r>
      <w:proofErr w:type="spellEnd"/>
      <w:r>
        <w:rPr>
          <w:rtl/>
        </w:rPr>
        <w:t xml:space="preserve"> לכפול נר שעוה הדלוק ולהדליק גם ראש התחתון כדי </w:t>
      </w:r>
      <w:proofErr w:type="spellStart"/>
      <w:r>
        <w:rPr>
          <w:rtl/>
        </w:rPr>
        <w:t>שישרף</w:t>
      </w:r>
      <w:proofErr w:type="spellEnd"/>
      <w:r>
        <w:rPr>
          <w:rtl/>
        </w:rPr>
        <w:t xml:space="preserve"> במהרה:</w:t>
      </w:r>
      <w:r>
        <w:rPr>
          <w:rFonts w:hint="cs"/>
          <w:rtl/>
        </w:rPr>
        <w:t xml:space="preserve"> </w:t>
      </w:r>
      <w:r>
        <w:rPr>
          <w:rtl/>
        </w:rPr>
        <w:t>(</w:t>
      </w:r>
      <w:proofErr w:type="spellStart"/>
      <w:r>
        <w:rPr>
          <w:rtl/>
        </w:rPr>
        <w:t>יח</w:t>
      </w:r>
      <w:proofErr w:type="spellEnd"/>
      <w:r>
        <w:rPr>
          <w:rtl/>
        </w:rPr>
        <w:t xml:space="preserve">) ויכבה במהרה - עיין </w:t>
      </w:r>
      <w:proofErr w:type="spellStart"/>
      <w:r>
        <w:rPr>
          <w:rtl/>
        </w:rPr>
        <w:t>בבה"ל</w:t>
      </w:r>
      <w:proofErr w:type="spellEnd"/>
      <w:r>
        <w:rPr>
          <w:rtl/>
        </w:rPr>
        <w:t xml:space="preserve"> דאם </w:t>
      </w:r>
      <w:proofErr w:type="spellStart"/>
      <w:r>
        <w:rPr>
          <w:rtl/>
        </w:rPr>
        <w:t>מכוין</w:t>
      </w:r>
      <w:proofErr w:type="spellEnd"/>
      <w:r>
        <w:rPr>
          <w:rtl/>
        </w:rPr>
        <w:t xml:space="preserve"> שיכבה אורה לאו </w:t>
      </w:r>
      <w:proofErr w:type="spellStart"/>
      <w:r>
        <w:rPr>
          <w:rtl/>
        </w:rPr>
        <w:t>לכו"ע</w:t>
      </w:r>
      <w:proofErr w:type="spellEnd"/>
      <w:r>
        <w:rPr>
          <w:rtl/>
        </w:rPr>
        <w:t xml:space="preserve"> הוא ואינו אלא רק לדעת היש </w:t>
      </w:r>
      <w:proofErr w:type="spellStart"/>
      <w:r>
        <w:rPr>
          <w:rtl/>
        </w:rPr>
        <w:t>מתירין</w:t>
      </w:r>
      <w:proofErr w:type="spellEnd"/>
      <w:r>
        <w:rPr>
          <w:rtl/>
        </w:rPr>
        <w:t xml:space="preserve"> לקמן </w:t>
      </w:r>
      <w:proofErr w:type="spellStart"/>
      <w:r>
        <w:rPr>
          <w:rtl/>
        </w:rPr>
        <w:t>בס"ג</w:t>
      </w:r>
      <w:proofErr w:type="spellEnd"/>
      <w:r>
        <w:rPr>
          <w:rtl/>
        </w:rPr>
        <w:t xml:space="preserve"> </w:t>
      </w:r>
      <w:proofErr w:type="spellStart"/>
      <w:r>
        <w:rPr>
          <w:rtl/>
        </w:rPr>
        <w:t>ולפמש"כ</w:t>
      </w:r>
      <w:proofErr w:type="spellEnd"/>
      <w:r>
        <w:rPr>
          <w:rtl/>
        </w:rPr>
        <w:t xml:space="preserve"> שם </w:t>
      </w:r>
      <w:proofErr w:type="spellStart"/>
      <w:r>
        <w:rPr>
          <w:rtl/>
        </w:rPr>
        <w:t>דראוי</w:t>
      </w:r>
      <w:proofErr w:type="spellEnd"/>
      <w:r>
        <w:rPr>
          <w:rtl/>
        </w:rPr>
        <w:t xml:space="preserve"> להחמיר בזה ה"ה כאן.</w:t>
      </w:r>
    </w:p>
    <w:p w14:paraId="0381D8DB" w14:textId="77777777" w:rsidR="00F45B33" w:rsidRDefault="00F45B33" w:rsidP="00F45B33">
      <w:pPr>
        <w:pStyle w:val="1"/>
        <w:rPr>
          <w:rtl/>
        </w:rPr>
      </w:pPr>
    </w:p>
    <w:p w14:paraId="2768FE4F" w14:textId="77777777" w:rsidR="00F45B33" w:rsidRDefault="00F45B33" w:rsidP="00F45B33">
      <w:pPr>
        <w:pStyle w:val="2"/>
        <w:rPr>
          <w:rtl/>
        </w:rPr>
      </w:pPr>
      <w:r>
        <w:rPr>
          <w:rFonts w:hint="cs"/>
          <w:rtl/>
        </w:rPr>
        <w:t>שו"ע תקי"ד סעיף ג'</w:t>
      </w:r>
    </w:p>
    <w:p w14:paraId="01F0F1BF" w14:textId="77777777" w:rsidR="00F45B33" w:rsidRDefault="00F45B33" w:rsidP="00F45B33">
      <w:pPr>
        <w:pStyle w:val="1"/>
        <w:rPr>
          <w:rtl/>
        </w:rPr>
      </w:pPr>
      <w:r>
        <w:rPr>
          <w:rtl/>
        </w:rPr>
        <w:t xml:space="preserve">נר של שעוה שרוצה להדליקו בי"ט וחס עליו שלא </w:t>
      </w:r>
      <w:proofErr w:type="spellStart"/>
      <w:r>
        <w:rPr>
          <w:rtl/>
        </w:rPr>
        <w:t>ישרף</w:t>
      </w:r>
      <w:proofErr w:type="spellEnd"/>
      <w:r>
        <w:rPr>
          <w:rtl/>
        </w:rPr>
        <w:t xml:space="preserve"> כולו, יכול ליתן סביבו קודם שידליקנו דבר המונע </w:t>
      </w:r>
      <w:proofErr w:type="spellStart"/>
      <w:r>
        <w:rPr>
          <w:rtl/>
        </w:rPr>
        <w:t>מלישרף</w:t>
      </w:r>
      <w:proofErr w:type="spellEnd"/>
      <w:r>
        <w:rPr>
          <w:rtl/>
        </w:rPr>
        <w:t xml:space="preserve">, </w:t>
      </w:r>
      <w:proofErr w:type="spellStart"/>
      <w:r>
        <w:rPr>
          <w:rtl/>
        </w:rPr>
        <w:t>בענין</w:t>
      </w:r>
      <w:proofErr w:type="spellEnd"/>
      <w:r>
        <w:rPr>
          <w:rtl/>
        </w:rPr>
        <w:t xml:space="preserve"> שיכבה כשיגיע שם. הגה: ויש </w:t>
      </w:r>
      <w:proofErr w:type="spellStart"/>
      <w:r>
        <w:rPr>
          <w:rtl/>
        </w:rPr>
        <w:t>מתירין</w:t>
      </w:r>
      <w:proofErr w:type="spellEnd"/>
      <w:r>
        <w:rPr>
          <w:rtl/>
        </w:rPr>
        <w:t xml:space="preserve"> לחתוך נר של שעוה באור, דהיינו שמדליקים גם למטה כדי לקצרה, וכן </w:t>
      </w:r>
      <w:proofErr w:type="spellStart"/>
      <w:r>
        <w:rPr>
          <w:rtl/>
        </w:rPr>
        <w:t>נוהגין</w:t>
      </w:r>
      <w:proofErr w:type="spellEnd"/>
      <w:r>
        <w:rPr>
          <w:rtl/>
        </w:rPr>
        <w:t xml:space="preserve">; אבל ע"י סכין, אסור, (הגהות </w:t>
      </w:r>
      <w:proofErr w:type="spellStart"/>
      <w:r>
        <w:rPr>
          <w:rtl/>
        </w:rPr>
        <w:t>מיימוני</w:t>
      </w:r>
      <w:proofErr w:type="spellEnd"/>
      <w:r>
        <w:rPr>
          <w:rtl/>
        </w:rPr>
        <w:t xml:space="preserve"> פ"ז והגהות </w:t>
      </w:r>
      <w:proofErr w:type="spellStart"/>
      <w:r>
        <w:rPr>
          <w:rtl/>
        </w:rPr>
        <w:t>אשירי</w:t>
      </w:r>
      <w:proofErr w:type="spellEnd"/>
      <w:r>
        <w:rPr>
          <w:rtl/>
        </w:rPr>
        <w:t xml:space="preserve"> ומרדכי ותוספות </w:t>
      </w:r>
      <w:proofErr w:type="spellStart"/>
      <w:r>
        <w:rPr>
          <w:rtl/>
        </w:rPr>
        <w:t>פ"ק</w:t>
      </w:r>
      <w:proofErr w:type="spellEnd"/>
      <w:r>
        <w:rPr>
          <w:rtl/>
        </w:rPr>
        <w:t xml:space="preserve"> </w:t>
      </w:r>
      <w:proofErr w:type="spellStart"/>
      <w:r>
        <w:rPr>
          <w:rtl/>
        </w:rPr>
        <w:t>דביצה</w:t>
      </w:r>
      <w:proofErr w:type="spellEnd"/>
      <w:r>
        <w:rPr>
          <w:rtl/>
        </w:rPr>
        <w:t>). ומותר להעמיד נר במקום שהרוח שולט, כדי שיכבה; אבל אסור להעמידו שם, אם כבר הרוח מנשב (</w:t>
      </w:r>
      <w:proofErr w:type="spellStart"/>
      <w:r>
        <w:rPr>
          <w:rtl/>
        </w:rPr>
        <w:t>מהרי"ל</w:t>
      </w:r>
      <w:proofErr w:type="spellEnd"/>
      <w:r>
        <w:rPr>
          <w:rtl/>
        </w:rPr>
        <w:t>).</w:t>
      </w:r>
    </w:p>
    <w:p w14:paraId="1376E616" w14:textId="77777777" w:rsidR="00F45B33" w:rsidRDefault="00F45B33" w:rsidP="00F45B33">
      <w:pPr>
        <w:pStyle w:val="a7"/>
        <w:rPr>
          <w:rtl/>
        </w:rPr>
      </w:pPr>
      <w:r>
        <w:rPr>
          <w:rFonts w:hint="cs"/>
          <w:rtl/>
        </w:rPr>
        <w:t xml:space="preserve">על סמך איזו שיטה מתיר </w:t>
      </w:r>
      <w:proofErr w:type="spellStart"/>
      <w:r>
        <w:rPr>
          <w:rFonts w:hint="cs"/>
          <w:rtl/>
        </w:rPr>
        <w:t>הרמ"א</w:t>
      </w:r>
      <w:proofErr w:type="spellEnd"/>
      <w:r>
        <w:rPr>
          <w:rFonts w:hint="cs"/>
          <w:rtl/>
        </w:rPr>
        <w:t xml:space="preserve"> חיתוך הנר ? האם גם בשעה שהוא דולק ? ולקמן </w:t>
      </w:r>
      <w:proofErr w:type="spellStart"/>
      <w:r>
        <w:rPr>
          <w:rFonts w:hint="cs"/>
          <w:rtl/>
        </w:rPr>
        <w:t>בעז"ה</w:t>
      </w:r>
      <w:proofErr w:type="spellEnd"/>
      <w:r>
        <w:rPr>
          <w:rFonts w:hint="cs"/>
          <w:rtl/>
        </w:rPr>
        <w:t xml:space="preserve"> נרחיב בדין זה. </w:t>
      </w:r>
    </w:p>
    <w:p w14:paraId="53658839" w14:textId="77777777" w:rsidR="00F45B33" w:rsidRDefault="00F45B33" w:rsidP="00F45B33">
      <w:pPr>
        <w:pStyle w:val="a7"/>
        <w:rPr>
          <w:rtl/>
        </w:rPr>
      </w:pPr>
    </w:p>
    <w:p w14:paraId="091145BE" w14:textId="77777777" w:rsidR="004A3A37" w:rsidRDefault="004A3A37"/>
    <w:sectPr w:rsidR="004A3A37" w:rsidSect="00F45B33">
      <w:footerReference w:type="default" r:id="rId7"/>
      <w:pgSz w:w="11906" w:h="16838"/>
      <w:pgMar w:top="227" w:right="1797" w:bottom="227" w:left="1797" w:header="708" w:footer="708"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E0953A" w14:textId="77777777" w:rsidR="00FD3C7B" w:rsidRDefault="00FD3C7B" w:rsidP="00F45B33">
      <w:pPr>
        <w:spacing w:after="0" w:line="240" w:lineRule="auto"/>
      </w:pPr>
      <w:r>
        <w:separator/>
      </w:r>
    </w:p>
  </w:endnote>
  <w:endnote w:type="continuationSeparator" w:id="0">
    <w:p w14:paraId="1DF44E63" w14:textId="77777777" w:rsidR="00FD3C7B" w:rsidRDefault="00FD3C7B" w:rsidP="00F45B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FrankRuehl">
    <w:panose1 w:val="020E0503060101010101"/>
    <w:charset w:val="00"/>
    <w:family w:val="swiss"/>
    <w:pitch w:val="variable"/>
    <w:sig w:usb0="00000803" w:usb1="00000000" w:usb2="00000000" w:usb3="00000000" w:csb0="00000021" w:csb1="00000000"/>
  </w:font>
  <w:font w:name="Guttman Mantova-Decor">
    <w:panose1 w:val="02010401010101010101"/>
    <w:charset w:val="B1"/>
    <w:family w:val="auto"/>
    <w:pitch w:val="variable"/>
    <w:sig w:usb0="00000801" w:usb1="40000000" w:usb2="00000000" w:usb3="00000000" w:csb0="00000020" w:csb1="00000000"/>
  </w:font>
  <w:font w:name="David">
    <w:panose1 w:val="020E0502060401010101"/>
    <w:charset w:val="00"/>
    <w:family w:val="swiss"/>
    <w:pitch w:val="variable"/>
    <w:sig w:usb0="00000803" w:usb1="00000000" w:usb2="00000000" w:usb3="00000000" w:csb0="0000002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tl/>
      </w:rPr>
      <w:id w:val="-800075382"/>
      <w:docPartObj>
        <w:docPartGallery w:val="Page Numbers (Bottom of Page)"/>
        <w:docPartUnique/>
      </w:docPartObj>
    </w:sdtPr>
    <w:sdtContent>
      <w:p w14:paraId="49865EAE" w14:textId="12B94211" w:rsidR="00F45B33" w:rsidRDefault="00F45B33">
        <w:pPr>
          <w:pStyle w:val="aa"/>
        </w:pPr>
        <w:r>
          <w:fldChar w:fldCharType="begin"/>
        </w:r>
        <w:r>
          <w:instrText>PAGE   \* MERGEFORMAT</w:instrText>
        </w:r>
        <w:r>
          <w:fldChar w:fldCharType="separate"/>
        </w:r>
        <w:r>
          <w:rPr>
            <w:rtl/>
            <w:lang w:val="he-IL"/>
          </w:rPr>
          <w:t>2</w:t>
        </w:r>
        <w:r>
          <w:fldChar w:fldCharType="end"/>
        </w:r>
      </w:p>
    </w:sdtContent>
  </w:sdt>
  <w:p w14:paraId="0A206039" w14:textId="77777777" w:rsidR="00F45B33" w:rsidRDefault="00F45B33">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421123" w14:textId="77777777" w:rsidR="00FD3C7B" w:rsidRDefault="00FD3C7B" w:rsidP="00F45B33">
      <w:pPr>
        <w:spacing w:after="0" w:line="240" w:lineRule="auto"/>
      </w:pPr>
      <w:r>
        <w:separator/>
      </w:r>
    </w:p>
  </w:footnote>
  <w:footnote w:type="continuationSeparator" w:id="0">
    <w:p w14:paraId="29B0D350" w14:textId="77777777" w:rsidR="00FD3C7B" w:rsidRDefault="00FD3C7B" w:rsidP="00F45B33">
      <w:pPr>
        <w:spacing w:after="0" w:line="240" w:lineRule="auto"/>
      </w:pPr>
      <w:r>
        <w:continuationSeparator/>
      </w:r>
    </w:p>
  </w:footnote>
  <w:footnote w:id="1">
    <w:p w14:paraId="7927E651" w14:textId="77777777" w:rsidR="00F45B33" w:rsidRDefault="00F45B33" w:rsidP="00F45B33">
      <w:pPr>
        <w:pStyle w:val="a3"/>
      </w:pPr>
      <w:r>
        <w:rPr>
          <w:rStyle w:val="a5"/>
        </w:rPr>
        <w:footnoteRef/>
      </w:r>
      <w:r>
        <w:rPr>
          <w:rtl/>
        </w:rPr>
        <w:t xml:space="preserve"> </w:t>
      </w:r>
      <w:r>
        <w:rPr>
          <w:rFonts w:hint="cs"/>
          <w:rtl/>
        </w:rPr>
        <w:t xml:space="preserve">ואכמ"ל לגבי דבר שאינו מתכויון ומלאכה שא"צ לגופה, ועיין מ"מ ובאור הישר בגירסתו במ"מ. </w:t>
      </w:r>
    </w:p>
  </w:footnote>
  <w:footnote w:id="2">
    <w:p w14:paraId="0ABBBC0C" w14:textId="77777777" w:rsidR="00F45B33" w:rsidRDefault="00F45B33" w:rsidP="00F45B33">
      <w:pPr>
        <w:pStyle w:val="a3"/>
        <w:rPr>
          <w:rtl/>
        </w:rPr>
      </w:pPr>
      <w:r>
        <w:rPr>
          <w:rStyle w:val="a5"/>
        </w:rPr>
        <w:footnoteRef/>
      </w:r>
      <w:r>
        <w:rPr>
          <w:rtl/>
        </w:rPr>
        <w:t xml:space="preserve"> </w:t>
      </w:r>
      <w:r>
        <w:rPr>
          <w:rFonts w:hint="cs"/>
          <w:rtl/>
        </w:rPr>
        <w:t xml:space="preserve">עי"ש בסתירה בשיטת הפר"ח שבספרו אסר (מים חיים שאלה ט') ואילו בתי כהונה שהיה תלמידו מעיד שבפועל ראו שלא מיחה ואולי אף הוליך אבוקה בידו בהיותו חתן תורה, ומבאר שמעיקרא אסר ולבסוף התיר </w:t>
      </w:r>
    </w:p>
  </w:footnote>
  <w:footnote w:id="3">
    <w:p w14:paraId="5F29CD55" w14:textId="77777777" w:rsidR="00F45B33" w:rsidRDefault="00F45B33" w:rsidP="00F45B33">
      <w:pPr>
        <w:pStyle w:val="a3"/>
      </w:pPr>
      <w:r>
        <w:rPr>
          <w:rStyle w:val="a5"/>
        </w:rPr>
        <w:footnoteRef/>
      </w:r>
      <w:r>
        <w:rPr>
          <w:rtl/>
        </w:rPr>
        <w:t xml:space="preserve"> </w:t>
      </w:r>
      <w:r>
        <w:rPr>
          <w:rFonts w:hint="cs"/>
          <w:rtl/>
        </w:rPr>
        <w:t xml:space="preserve">אכמ"ל במלאכת נכרי של כיבוי </w:t>
      </w:r>
      <w:r>
        <w:rPr>
          <w:rtl/>
        </w:rPr>
        <w:t>–</w:t>
      </w:r>
      <w:r>
        <w:rPr>
          <w:rFonts w:hint="cs"/>
          <w:rtl/>
        </w:rPr>
        <w:t xml:space="preserve"> עיין תהל"ד סימן רע"ו ס"ק ד'. </w:t>
      </w:r>
    </w:p>
  </w:footnote>
  <w:footnote w:id="4">
    <w:p w14:paraId="61B71FD3" w14:textId="77777777" w:rsidR="00F45B33" w:rsidRPr="00021D4C" w:rsidRDefault="00F45B33" w:rsidP="00F45B33">
      <w:pPr>
        <w:pStyle w:val="a3"/>
        <w:rPr>
          <w:rtl/>
        </w:rPr>
      </w:pPr>
      <w:r>
        <w:rPr>
          <w:rStyle w:val="a5"/>
        </w:rPr>
        <w:footnoteRef/>
      </w:r>
      <w:r>
        <w:rPr>
          <w:rtl/>
        </w:rPr>
        <w:t xml:space="preserve"> </w:t>
      </w:r>
      <w:r>
        <w:rPr>
          <w:rFonts w:hint="cs"/>
          <w:rtl/>
        </w:rPr>
        <w:t>והוסיף שם: "</w:t>
      </w:r>
      <w:r w:rsidRPr="00021D4C">
        <w:rPr>
          <w:rFonts w:hint="cs"/>
          <w:rtl/>
        </w:rPr>
        <w:t>וברור גם לענין שבת בהוסיף בשמן ששיעורו מעט, ובא אחר וכיבה הנר עד שלא היה כלה שיעור השמן הראשון, שלא יחוייב כלום שלא נחדש מחמת פעולתו מלאכה האסורה, ולא אהנו מעשיו...</w:t>
      </w:r>
      <w:r>
        <w:rPr>
          <w:rFonts w:hint="cs"/>
          <w:rtl/>
        </w:rPr>
        <w:t xml:space="preserve">". ועי"ש באריכות בכל הענין. </w:t>
      </w:r>
    </w:p>
    <w:p w14:paraId="494CDBB6" w14:textId="77777777" w:rsidR="00F45B33" w:rsidRDefault="00F45B33" w:rsidP="00F45B33">
      <w:pPr>
        <w:pStyle w:val="a3"/>
        <w:rPr>
          <w:rtl/>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0900A52"/>
    <w:multiLevelType w:val="hybridMultilevel"/>
    <w:tmpl w:val="97EA8D1A"/>
    <w:lvl w:ilvl="0" w:tplc="9F482562">
      <w:start w:val="1"/>
      <w:numFmt w:val="hebrew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841839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5B33"/>
    <w:rsid w:val="001E589B"/>
    <w:rsid w:val="003A38B2"/>
    <w:rsid w:val="004A3A37"/>
    <w:rsid w:val="007977B1"/>
    <w:rsid w:val="00F45B33"/>
    <w:rsid w:val="00FD3C7B"/>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723155"/>
  <w15:chartTrackingRefBased/>
  <w15:docId w15:val="{FD6974F3-D450-46FE-A0AD-23CBB5BC02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he-IL"/>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qFormat/>
    <w:rsid w:val="00F45B33"/>
    <w:pPr>
      <w:spacing w:after="0" w:line="240" w:lineRule="auto"/>
      <w:ind w:left="-1134" w:right="-1134"/>
      <w:jc w:val="both"/>
    </w:pPr>
    <w:rPr>
      <w:rFonts w:ascii="Times New Roman" w:eastAsia="Times New Roman" w:hAnsi="Times New Roman" w:cs="FrankRuehl"/>
      <w:noProof/>
      <w:kern w:val="0"/>
      <w:sz w:val="20"/>
      <w:szCs w:val="20"/>
      <w:lang w:eastAsia="he-IL"/>
      <w14:ligatures w14:val="none"/>
    </w:rPr>
  </w:style>
  <w:style w:type="character" w:customStyle="1" w:styleId="a4">
    <w:name w:val="טקסט הערת שוליים תו"/>
    <w:basedOn w:val="a0"/>
    <w:link w:val="a3"/>
    <w:uiPriority w:val="99"/>
    <w:rsid w:val="00F45B33"/>
    <w:rPr>
      <w:rFonts w:ascii="Times New Roman" w:eastAsia="Times New Roman" w:hAnsi="Times New Roman" w:cs="FrankRuehl"/>
      <w:noProof/>
      <w:kern w:val="0"/>
      <w:sz w:val="20"/>
      <w:szCs w:val="20"/>
      <w:lang w:eastAsia="he-IL"/>
      <w14:ligatures w14:val="none"/>
    </w:rPr>
  </w:style>
  <w:style w:type="character" w:styleId="a5">
    <w:name w:val="footnote reference"/>
    <w:basedOn w:val="a0"/>
    <w:semiHidden/>
    <w:rsid w:val="00F45B33"/>
    <w:rPr>
      <w:rFonts w:ascii="Times New Roman" w:hAnsi="Times New Roman" w:cs="Times New Roman"/>
      <w:vertAlign w:val="superscript"/>
    </w:rPr>
  </w:style>
  <w:style w:type="paragraph" w:customStyle="1" w:styleId="a6">
    <w:name w:val="כותרת"/>
    <w:basedOn w:val="a"/>
    <w:qFormat/>
    <w:rsid w:val="00F45B33"/>
    <w:pPr>
      <w:spacing w:after="0" w:line="360" w:lineRule="auto"/>
      <w:ind w:left="289"/>
      <w:jc w:val="center"/>
    </w:pPr>
    <w:rPr>
      <w:rFonts w:ascii="Times New Roman" w:eastAsia="Times New Roman" w:hAnsi="Times New Roman" w:cs="Guttman Mantova-Decor"/>
      <w:noProof/>
      <w:kern w:val="0"/>
      <w:szCs w:val="32"/>
      <w:u w:val="double"/>
      <w:lang w:eastAsia="he-IL"/>
      <w14:ligatures w14:val="none"/>
    </w:rPr>
  </w:style>
  <w:style w:type="paragraph" w:customStyle="1" w:styleId="2">
    <w:name w:val="סגנון2"/>
    <w:basedOn w:val="a6"/>
    <w:qFormat/>
    <w:rsid w:val="00F45B33"/>
    <w:pPr>
      <w:spacing w:line="240" w:lineRule="auto"/>
      <w:ind w:left="-1134" w:right="-1134"/>
    </w:pPr>
    <w:rPr>
      <w:sz w:val="24"/>
      <w:szCs w:val="20"/>
    </w:rPr>
  </w:style>
  <w:style w:type="paragraph" w:customStyle="1" w:styleId="1">
    <w:name w:val="ציטוט1"/>
    <w:basedOn w:val="a"/>
    <w:qFormat/>
    <w:rsid w:val="00F45B33"/>
    <w:pPr>
      <w:keepLines/>
      <w:spacing w:after="0" w:line="360" w:lineRule="auto"/>
      <w:ind w:left="-1021" w:right="-851"/>
      <w:jc w:val="both"/>
    </w:pPr>
    <w:rPr>
      <w:rFonts w:ascii="Times New Roman" w:eastAsia="Times New Roman" w:hAnsi="Times New Roman" w:cs="David"/>
      <w:kern w:val="0"/>
      <w:sz w:val="16"/>
      <w14:ligatures w14:val="none"/>
    </w:rPr>
  </w:style>
  <w:style w:type="paragraph" w:customStyle="1" w:styleId="a7">
    <w:name w:val="כתיבה רגילה"/>
    <w:basedOn w:val="a"/>
    <w:qFormat/>
    <w:rsid w:val="00F45B33"/>
    <w:pPr>
      <w:widowControl w:val="0"/>
      <w:tabs>
        <w:tab w:val="left" w:pos="720"/>
      </w:tabs>
      <w:spacing w:after="0" w:line="360" w:lineRule="auto"/>
      <w:ind w:left="40" w:hanging="40"/>
      <w:jc w:val="both"/>
    </w:pPr>
    <w:rPr>
      <w:rFonts w:ascii="Times New Roman" w:eastAsia="Times New Roman" w:hAnsi="Times New Roman" w:cs="FrankRuehl"/>
      <w:kern w:val="0"/>
      <w:sz w:val="20"/>
      <w:szCs w:val="24"/>
      <w14:ligatures w14:val="none"/>
    </w:rPr>
  </w:style>
  <w:style w:type="paragraph" w:styleId="a8">
    <w:name w:val="header"/>
    <w:basedOn w:val="a"/>
    <w:link w:val="a9"/>
    <w:uiPriority w:val="99"/>
    <w:unhideWhenUsed/>
    <w:rsid w:val="00F45B33"/>
    <w:pPr>
      <w:tabs>
        <w:tab w:val="center" w:pos="4153"/>
        <w:tab w:val="right" w:pos="8306"/>
      </w:tabs>
      <w:spacing w:after="0" w:line="240" w:lineRule="auto"/>
    </w:pPr>
  </w:style>
  <w:style w:type="character" w:customStyle="1" w:styleId="a9">
    <w:name w:val="כותרת עליונה תו"/>
    <w:basedOn w:val="a0"/>
    <w:link w:val="a8"/>
    <w:uiPriority w:val="99"/>
    <w:rsid w:val="00F45B33"/>
  </w:style>
  <w:style w:type="paragraph" w:styleId="aa">
    <w:name w:val="footer"/>
    <w:basedOn w:val="a"/>
    <w:link w:val="ab"/>
    <w:uiPriority w:val="99"/>
    <w:unhideWhenUsed/>
    <w:rsid w:val="00F45B33"/>
    <w:pPr>
      <w:tabs>
        <w:tab w:val="center" w:pos="4153"/>
        <w:tab w:val="right" w:pos="8306"/>
      </w:tabs>
      <w:spacing w:after="0" w:line="240" w:lineRule="auto"/>
    </w:pPr>
  </w:style>
  <w:style w:type="character" w:customStyle="1" w:styleId="ab">
    <w:name w:val="כותרת תחתונה תו"/>
    <w:basedOn w:val="a0"/>
    <w:link w:val="aa"/>
    <w:uiPriority w:val="99"/>
    <w:rsid w:val="00F45B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2076</Words>
  <Characters>10381</Characters>
  <Application>Microsoft Office Word</Application>
  <DocSecurity>0</DocSecurity>
  <Lines>86</Lines>
  <Paragraphs>24</Paragraphs>
  <ScaleCrop>false</ScaleCrop>
  <Company/>
  <LinksUpToDate>false</LinksUpToDate>
  <CharactersWithSpaces>12433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Rafael Stern</dc:creator>
  <cp:keywords/>
  <dc:description/>
  <cp:lastModifiedBy>Rafael Stern</cp:lastModifiedBy>
  <cp:revision>1</cp:revision>
  <dcterms:created xsi:type="dcterms:W3CDTF">2023-12-14T13:48:00Z</dcterms:created>
  <dcterms:modified xsi:type="dcterms:W3CDTF">2023-12-14T13:49:00Z</dcterms:modified>
</cp:coreProperties>
</file>