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3EDA8F6" w14:textId="77777777" w:rsidR="00154C2E" w:rsidRDefault="00154C2E" w:rsidP="00154C2E">
      <w:pPr>
        <w:pStyle w:val="a7"/>
        <w:rPr>
          <w:rFonts w:hint="cs"/>
          <w:rtl/>
        </w:rPr>
      </w:pPr>
    </w:p>
    <w:p w14:paraId="0F77C760" w14:textId="77777777" w:rsidR="00154C2E" w:rsidRDefault="00154C2E" w:rsidP="00154C2E">
      <w:pPr>
        <w:pStyle w:val="a6"/>
        <w:rPr>
          <w:rtl/>
        </w:rPr>
      </w:pPr>
      <w:r>
        <w:rPr>
          <w:rFonts w:hint="cs"/>
          <w:rtl/>
        </w:rPr>
        <w:t>זרם החשמל והנורה בדמיון לנר ושמן ושלהבת - 1068</w:t>
      </w:r>
    </w:p>
    <w:p w14:paraId="012877D5" w14:textId="77777777" w:rsidR="00154C2E" w:rsidRDefault="00154C2E" w:rsidP="00154C2E">
      <w:pPr>
        <w:pStyle w:val="a7"/>
        <w:rPr>
          <w:rtl/>
        </w:rPr>
      </w:pPr>
    </w:p>
    <w:p w14:paraId="0889E493" w14:textId="77777777" w:rsidR="00154C2E" w:rsidRDefault="00154C2E" w:rsidP="00154C2E">
      <w:pPr>
        <w:pStyle w:val="a7"/>
        <w:rPr>
          <w:rtl/>
        </w:rPr>
      </w:pPr>
      <w:r>
        <w:rPr>
          <w:rFonts w:hint="cs"/>
          <w:rtl/>
        </w:rPr>
        <w:t xml:space="preserve">לאו הגענו ? אסור להוציא שמן </w:t>
      </w:r>
      <w:proofErr w:type="spellStart"/>
      <w:r>
        <w:rPr>
          <w:rFonts w:hint="cs"/>
          <w:rtl/>
        </w:rPr>
        <w:t>מה"נר</w:t>
      </w:r>
      <w:proofErr w:type="spellEnd"/>
      <w:r>
        <w:rPr>
          <w:rFonts w:hint="cs"/>
          <w:rtl/>
        </w:rPr>
        <w:t xml:space="preserve">" (-המיכל בו נמצאים השמן והפתילה) וגם לא מכלי חיצוני שמטפטף לתוך הנר </w:t>
      </w:r>
      <w:r>
        <w:rPr>
          <w:rtl/>
        </w:rPr>
        <w:t>–</w:t>
      </w:r>
      <w:r>
        <w:rPr>
          <w:rFonts w:hint="cs"/>
          <w:rtl/>
        </w:rPr>
        <w:t xml:space="preserve"> </w:t>
      </w:r>
      <w:proofErr w:type="spellStart"/>
      <w:r>
        <w:rPr>
          <w:rFonts w:hint="cs"/>
          <w:rtl/>
        </w:rPr>
        <w:t>וה"ז</w:t>
      </w:r>
      <w:proofErr w:type="spellEnd"/>
      <w:r>
        <w:rPr>
          <w:rFonts w:hint="cs"/>
          <w:rtl/>
        </w:rPr>
        <w:t xml:space="preserve"> מכבה ואם מוסיף שמן </w:t>
      </w:r>
      <w:proofErr w:type="spellStart"/>
      <w:r>
        <w:rPr>
          <w:rFonts w:hint="cs"/>
          <w:rtl/>
        </w:rPr>
        <w:t>ה"ז</w:t>
      </w:r>
      <w:proofErr w:type="spellEnd"/>
      <w:r>
        <w:rPr>
          <w:rFonts w:hint="cs"/>
          <w:rtl/>
        </w:rPr>
        <w:t xml:space="preserve"> מבעיר. חיתוך נר שעוה דולק </w:t>
      </w:r>
      <w:r>
        <w:rPr>
          <w:rtl/>
        </w:rPr>
        <w:t>–</w:t>
      </w:r>
      <w:r>
        <w:rPr>
          <w:rFonts w:hint="cs"/>
          <w:rtl/>
        </w:rPr>
        <w:t xml:space="preserve"> נחלקו לגביו הפוסקים, אולם אם יש ב"נר" חתיכות חלב מופרדות </w:t>
      </w:r>
      <w:r>
        <w:rPr>
          <w:rtl/>
        </w:rPr>
        <w:t>–</w:t>
      </w:r>
      <w:r>
        <w:rPr>
          <w:rFonts w:hint="cs"/>
          <w:rtl/>
        </w:rPr>
        <w:t xml:space="preserve"> מותר ליטול את אלו שעדין לא בשימוש.  </w:t>
      </w:r>
      <w:r>
        <w:rPr>
          <w:rtl/>
        </w:rPr>
        <w:t>–</w:t>
      </w:r>
      <w:r>
        <w:rPr>
          <w:rFonts w:hint="cs"/>
          <w:rtl/>
        </w:rPr>
        <w:t xml:space="preserve"> ומכאן לדמיון בין זרם החשמל והנר" </w:t>
      </w:r>
    </w:p>
    <w:p w14:paraId="2D1285BD" w14:textId="77777777" w:rsidR="00154C2E" w:rsidRDefault="00154C2E" w:rsidP="00154C2E">
      <w:pPr>
        <w:pStyle w:val="a7"/>
        <w:rPr>
          <w:rtl/>
        </w:rPr>
      </w:pPr>
    </w:p>
    <w:p w14:paraId="3AA17AB1" w14:textId="77777777" w:rsidR="00154C2E" w:rsidRDefault="00154C2E" w:rsidP="00154C2E">
      <w:pPr>
        <w:pStyle w:val="2"/>
        <w:spacing w:line="360" w:lineRule="auto"/>
        <w:rPr>
          <w:rtl/>
        </w:rPr>
      </w:pPr>
      <w:r>
        <w:rPr>
          <w:rFonts w:hint="cs"/>
          <w:rtl/>
        </w:rPr>
        <w:t>מאורי אש השלם, פרק ג' ענף א ס"ק ג' עמ' קס"ד / זרם חשמל ושמן שבנר</w:t>
      </w:r>
    </w:p>
    <w:p w14:paraId="5FEC9E05" w14:textId="77777777" w:rsidR="00154C2E" w:rsidRDefault="00154C2E" w:rsidP="00154C2E">
      <w:pPr>
        <w:pStyle w:val="1"/>
        <w:rPr>
          <w:rtl/>
        </w:rPr>
      </w:pPr>
      <w:r>
        <w:rPr>
          <w:rFonts w:hint="cs"/>
          <w:rtl/>
        </w:rPr>
        <w:t>גם נראה לי להקדים עוד הקדמה קצרה שהיא יסוד לדברינו להלן, כי אע"פ שעל פי כללי ההלכה נראה שאין להתחשב כלל עם דברים שאין חושי האדם מרגישים אותם</w:t>
      </w:r>
      <w:r>
        <w:rPr>
          <w:rStyle w:val="a5"/>
          <w:rtl/>
        </w:rPr>
        <w:footnoteReference w:id="1"/>
      </w:r>
      <w:r>
        <w:rPr>
          <w:rFonts w:hint="cs"/>
          <w:rtl/>
        </w:rPr>
        <w:t xml:space="preserve">, מ"מ במאור זה של </w:t>
      </w:r>
      <w:proofErr w:type="spellStart"/>
      <w:r>
        <w:rPr>
          <w:rFonts w:hint="cs"/>
          <w:rtl/>
        </w:rPr>
        <w:t>אלקטריא</w:t>
      </w:r>
      <w:proofErr w:type="spellEnd"/>
      <w:r>
        <w:rPr>
          <w:rFonts w:hint="cs"/>
          <w:rtl/>
        </w:rPr>
        <w:t xml:space="preserve"> </w:t>
      </w:r>
      <w:proofErr w:type="spellStart"/>
      <w:r>
        <w:rPr>
          <w:rFonts w:hint="cs"/>
          <w:rtl/>
        </w:rPr>
        <w:t>דעיקר</w:t>
      </w:r>
      <w:proofErr w:type="spellEnd"/>
      <w:r>
        <w:rPr>
          <w:rFonts w:hint="cs"/>
          <w:rtl/>
        </w:rPr>
        <w:t xml:space="preserve"> התהוות האור הוא רק מחמת הזרם, וגם הוא דבר אשר חוש המישוש מרגיש בו, נראה </w:t>
      </w:r>
      <w:proofErr w:type="spellStart"/>
      <w:r>
        <w:rPr>
          <w:rFonts w:hint="cs"/>
          <w:rtl/>
        </w:rPr>
        <w:t>דהזרם</w:t>
      </w:r>
      <w:proofErr w:type="spellEnd"/>
      <w:r>
        <w:rPr>
          <w:rFonts w:hint="cs"/>
          <w:rtl/>
        </w:rPr>
        <w:t xml:space="preserve"> המהווה את האור </w:t>
      </w:r>
      <w:proofErr w:type="spellStart"/>
      <w:r>
        <w:rPr>
          <w:rFonts w:hint="cs"/>
          <w:rtl/>
        </w:rPr>
        <w:t>חשיב</w:t>
      </w:r>
      <w:proofErr w:type="spellEnd"/>
      <w:r>
        <w:rPr>
          <w:rFonts w:hint="cs"/>
          <w:rtl/>
        </w:rPr>
        <w:t xml:space="preserve"> כמו שמן שבנר כיון ששניהם גורמים להתהוות האור, ואף </w:t>
      </w:r>
      <w:proofErr w:type="spellStart"/>
      <w:r>
        <w:rPr>
          <w:rFonts w:hint="cs"/>
          <w:rtl/>
        </w:rPr>
        <w:t>דשמן</w:t>
      </w:r>
      <w:proofErr w:type="spellEnd"/>
      <w:r>
        <w:rPr>
          <w:rFonts w:hint="cs"/>
          <w:rtl/>
        </w:rPr>
        <w:t xml:space="preserve"> הוא עצמו דולק וכלה מחמת הלהב, </w:t>
      </w:r>
      <w:proofErr w:type="spellStart"/>
      <w:r>
        <w:rPr>
          <w:rFonts w:hint="cs"/>
          <w:rtl/>
        </w:rPr>
        <w:t>משא"כ</w:t>
      </w:r>
      <w:proofErr w:type="spellEnd"/>
      <w:r>
        <w:rPr>
          <w:rFonts w:hint="cs"/>
          <w:rtl/>
        </w:rPr>
        <w:t xml:space="preserve"> זרם </w:t>
      </w:r>
      <w:proofErr w:type="spellStart"/>
      <w:r>
        <w:rPr>
          <w:rFonts w:hint="cs"/>
          <w:rtl/>
        </w:rPr>
        <w:t>אלקטריא</w:t>
      </w:r>
      <w:proofErr w:type="spellEnd"/>
      <w:r>
        <w:rPr>
          <w:rFonts w:hint="cs"/>
          <w:rtl/>
        </w:rPr>
        <w:t xml:space="preserve"> </w:t>
      </w:r>
      <w:proofErr w:type="spellStart"/>
      <w:r>
        <w:rPr>
          <w:rFonts w:hint="cs"/>
          <w:rtl/>
        </w:rPr>
        <w:t>דאפשר</w:t>
      </w:r>
      <w:proofErr w:type="spellEnd"/>
      <w:r>
        <w:rPr>
          <w:rFonts w:hint="cs"/>
          <w:rtl/>
        </w:rPr>
        <w:t xml:space="preserve"> שהוא אינו כלה ונשרף מחמת אורו של החוט, מ"מ יבואר לקמן </w:t>
      </w:r>
      <w:proofErr w:type="spellStart"/>
      <w:r>
        <w:rPr>
          <w:rFonts w:hint="cs"/>
          <w:rtl/>
        </w:rPr>
        <w:t>דכיון</w:t>
      </w:r>
      <w:proofErr w:type="spellEnd"/>
      <w:r>
        <w:rPr>
          <w:rFonts w:hint="cs"/>
          <w:rtl/>
        </w:rPr>
        <w:t xml:space="preserve"> שעכ"פ הוא מהווה את האור </w:t>
      </w:r>
      <w:r>
        <w:rPr>
          <w:rtl/>
        </w:rPr>
        <w:t>–</w:t>
      </w:r>
      <w:r>
        <w:rPr>
          <w:rFonts w:hint="cs"/>
          <w:rtl/>
        </w:rPr>
        <w:t xml:space="preserve"> </w:t>
      </w:r>
      <w:proofErr w:type="spellStart"/>
      <w:r>
        <w:rPr>
          <w:rFonts w:hint="cs"/>
          <w:rtl/>
        </w:rPr>
        <w:t>חשיב</w:t>
      </w:r>
      <w:proofErr w:type="spellEnd"/>
      <w:r>
        <w:rPr>
          <w:rFonts w:hint="cs"/>
          <w:rtl/>
        </w:rPr>
        <w:t xml:space="preserve"> נמי כמו שמן. </w:t>
      </w:r>
    </w:p>
    <w:p w14:paraId="13771384" w14:textId="77777777" w:rsidR="00154C2E" w:rsidRDefault="00154C2E" w:rsidP="00154C2E">
      <w:pPr>
        <w:pStyle w:val="a7"/>
        <w:ind w:left="0" w:firstLine="0"/>
        <w:rPr>
          <w:rtl/>
        </w:rPr>
      </w:pPr>
      <w:r>
        <w:rPr>
          <w:rFonts w:hint="cs"/>
          <w:rtl/>
        </w:rPr>
        <w:t xml:space="preserve">נקודות לעיון: </w:t>
      </w:r>
    </w:p>
    <w:p w14:paraId="5A345F6E" w14:textId="77777777" w:rsidR="00154C2E" w:rsidRDefault="00154C2E" w:rsidP="00154C2E">
      <w:pPr>
        <w:pStyle w:val="a7"/>
        <w:numPr>
          <w:ilvl w:val="0"/>
          <w:numId w:val="1"/>
        </w:numPr>
        <w:rPr>
          <w:rtl/>
        </w:rPr>
      </w:pPr>
      <w:r>
        <w:rPr>
          <w:rFonts w:hint="cs"/>
          <w:rtl/>
        </w:rPr>
        <w:t xml:space="preserve">מה הדין בזרם 'חלש' שאדם לא חש בו במגעו </w:t>
      </w:r>
      <w:r w:rsidRPr="0084238E">
        <w:rPr>
          <w:rFonts w:hint="cs"/>
          <w:sz w:val="18"/>
          <w:szCs w:val="22"/>
          <w:rtl/>
        </w:rPr>
        <w:t xml:space="preserve">(בספר קדושת השבת א' עמ' </w:t>
      </w:r>
      <w:proofErr w:type="spellStart"/>
      <w:r w:rsidRPr="0084238E">
        <w:rPr>
          <w:rFonts w:hint="cs"/>
          <w:sz w:val="18"/>
          <w:szCs w:val="22"/>
          <w:rtl/>
        </w:rPr>
        <w:t>צט</w:t>
      </w:r>
      <w:proofErr w:type="spellEnd"/>
      <w:r w:rsidRPr="0084238E">
        <w:rPr>
          <w:rFonts w:hint="cs"/>
          <w:sz w:val="18"/>
          <w:szCs w:val="22"/>
          <w:rtl/>
        </w:rPr>
        <w:t xml:space="preserve"> , רפד העיר שגם טבילת כלים והפרשת </w:t>
      </w:r>
      <w:proofErr w:type="spellStart"/>
      <w:r w:rsidRPr="0084238E">
        <w:rPr>
          <w:rFonts w:hint="cs"/>
          <w:sz w:val="18"/>
          <w:szCs w:val="22"/>
          <w:rtl/>
        </w:rPr>
        <w:t>תרו"מ</w:t>
      </w:r>
      <w:proofErr w:type="spellEnd"/>
      <w:r w:rsidRPr="0084238E">
        <w:rPr>
          <w:rFonts w:hint="cs"/>
          <w:sz w:val="18"/>
          <w:szCs w:val="22"/>
          <w:rtl/>
        </w:rPr>
        <w:t xml:space="preserve"> יש בהם משום תיקון מנא למרות שלא ניכר. אמנם אם האיסור מדין מוליד </w:t>
      </w:r>
      <w:proofErr w:type="spellStart"/>
      <w:r w:rsidRPr="0084238E">
        <w:rPr>
          <w:rFonts w:hint="cs"/>
          <w:sz w:val="18"/>
          <w:szCs w:val="22"/>
          <w:rtl/>
        </w:rPr>
        <w:t>יל"ע</w:t>
      </w:r>
      <w:proofErr w:type="spellEnd"/>
      <w:r w:rsidRPr="0084238E">
        <w:rPr>
          <w:rFonts w:hint="cs"/>
          <w:sz w:val="18"/>
          <w:szCs w:val="22"/>
          <w:rtl/>
        </w:rPr>
        <w:t xml:space="preserve"> האם יש מוליד שלא ניכר לעיניים, ועיין הערה 380 בשם הרב נתן לוין ומנחת שלמה ט' לגבי ברזל </w:t>
      </w:r>
      <w:proofErr w:type="spellStart"/>
      <w:r w:rsidRPr="0084238E">
        <w:rPr>
          <w:rFonts w:hint="cs"/>
          <w:sz w:val="18"/>
          <w:szCs w:val="22"/>
          <w:rtl/>
        </w:rPr>
        <w:t>שיתמגנט</w:t>
      </w:r>
      <w:proofErr w:type="spellEnd"/>
      <w:r w:rsidRPr="0084238E">
        <w:rPr>
          <w:rFonts w:hint="cs"/>
          <w:sz w:val="18"/>
          <w:szCs w:val="22"/>
          <w:rtl/>
        </w:rPr>
        <w:t xml:space="preserve"> שדימה לטבילת כלים ומשום בונה)</w:t>
      </w:r>
      <w:r>
        <w:rPr>
          <w:rFonts w:hint="cs"/>
          <w:rtl/>
        </w:rPr>
        <w:t xml:space="preserve">, צ"ע ?  - לא נרחיב עתה </w:t>
      </w:r>
    </w:p>
    <w:p w14:paraId="263DECCF" w14:textId="77777777" w:rsidR="00154C2E" w:rsidRDefault="00154C2E" w:rsidP="00154C2E">
      <w:pPr>
        <w:pStyle w:val="a7"/>
        <w:numPr>
          <w:ilvl w:val="0"/>
          <w:numId w:val="1"/>
        </w:numPr>
      </w:pPr>
      <w:r>
        <w:rPr>
          <w:rFonts w:hint="cs"/>
          <w:rtl/>
        </w:rPr>
        <w:t xml:space="preserve">שים לב להגדרת מלאכת הבערה </w:t>
      </w:r>
      <w:r>
        <w:rPr>
          <w:rtl/>
        </w:rPr>
        <w:t>–</w:t>
      </w:r>
      <w:r>
        <w:rPr>
          <w:rFonts w:hint="cs"/>
          <w:rtl/>
        </w:rPr>
        <w:t xml:space="preserve"> שאינה מחייבת </w:t>
      </w:r>
      <w:proofErr w:type="spellStart"/>
      <w:r>
        <w:rPr>
          <w:rFonts w:hint="cs"/>
          <w:rtl/>
        </w:rPr>
        <w:t>כילוי</w:t>
      </w:r>
      <w:proofErr w:type="spellEnd"/>
      <w:r>
        <w:rPr>
          <w:rFonts w:hint="cs"/>
          <w:rtl/>
        </w:rPr>
        <w:t xml:space="preserve"> של השמן (או החוט !)  - לא נרחיב עתה ובקצרה:</w:t>
      </w:r>
    </w:p>
    <w:p w14:paraId="30B27F9E" w14:textId="77777777" w:rsidR="00154C2E" w:rsidRPr="00994E24" w:rsidRDefault="00154C2E" w:rsidP="00154C2E">
      <w:pPr>
        <w:pStyle w:val="a7"/>
        <w:pBdr>
          <w:top w:val="single" w:sz="4" w:space="1" w:color="auto"/>
          <w:left w:val="single" w:sz="4" w:space="4" w:color="auto"/>
          <w:bottom w:val="single" w:sz="4" w:space="1" w:color="auto"/>
          <w:right w:val="single" w:sz="4" w:space="4" w:color="auto"/>
        </w:pBdr>
        <w:ind w:left="360" w:firstLine="0"/>
        <w:rPr>
          <w:sz w:val="18"/>
          <w:szCs w:val="22"/>
          <w:rtl/>
        </w:rPr>
      </w:pPr>
      <w:r w:rsidRPr="00994E24">
        <w:rPr>
          <w:sz w:val="18"/>
          <w:szCs w:val="22"/>
          <w:rtl/>
        </w:rPr>
        <w:t xml:space="preserve">יבין שמועה, קונטרס גרם המעלות אות קי"ט דף </w:t>
      </w:r>
      <w:proofErr w:type="spellStart"/>
      <w:r w:rsidRPr="00994E24">
        <w:rPr>
          <w:sz w:val="18"/>
          <w:szCs w:val="22"/>
          <w:rtl/>
        </w:rPr>
        <w:t>כב</w:t>
      </w:r>
      <w:proofErr w:type="spellEnd"/>
      <w:r w:rsidRPr="00994E24">
        <w:rPr>
          <w:sz w:val="18"/>
          <w:szCs w:val="22"/>
          <w:rtl/>
        </w:rPr>
        <w:t xml:space="preserve">. מדפי הספר: " והנה פליגי הרב </w:t>
      </w:r>
      <w:proofErr w:type="spellStart"/>
      <w:r w:rsidRPr="00994E24">
        <w:rPr>
          <w:sz w:val="18"/>
          <w:szCs w:val="22"/>
          <w:rtl/>
        </w:rPr>
        <w:t>מלא</w:t>
      </w:r>
      <w:r w:rsidRPr="00994E24">
        <w:rPr>
          <w:rFonts w:hint="cs"/>
          <w:sz w:val="18"/>
          <w:szCs w:val="22"/>
          <w:rtl/>
        </w:rPr>
        <w:t>די</w:t>
      </w:r>
      <w:proofErr w:type="spellEnd"/>
      <w:r w:rsidRPr="00994E24">
        <w:rPr>
          <w:sz w:val="18"/>
          <w:szCs w:val="22"/>
          <w:rtl/>
        </w:rPr>
        <w:t xml:space="preserve"> זצ"ל </w:t>
      </w:r>
      <w:proofErr w:type="spellStart"/>
      <w:r w:rsidRPr="00994E24">
        <w:rPr>
          <w:sz w:val="18"/>
          <w:szCs w:val="22"/>
          <w:rtl/>
        </w:rPr>
        <w:t>והאב"נ</w:t>
      </w:r>
      <w:proofErr w:type="spellEnd"/>
      <w:r w:rsidRPr="00994E24">
        <w:rPr>
          <w:sz w:val="18"/>
          <w:szCs w:val="22"/>
          <w:rtl/>
        </w:rPr>
        <w:t xml:space="preserve"> </w:t>
      </w:r>
      <w:proofErr w:type="spellStart"/>
      <w:r w:rsidRPr="00994E24">
        <w:rPr>
          <w:sz w:val="18"/>
          <w:szCs w:val="22"/>
          <w:rtl/>
        </w:rPr>
        <w:t>או"ח</w:t>
      </w:r>
      <w:proofErr w:type="spellEnd"/>
      <w:r w:rsidRPr="00994E24">
        <w:rPr>
          <w:sz w:val="18"/>
          <w:szCs w:val="22"/>
          <w:rtl/>
        </w:rPr>
        <w:t xml:space="preserve"> קמא סי' רל"ח מה הוא מלאכת הבערה שאסרה התורה בשבת</w:t>
      </w:r>
      <w:r w:rsidRPr="00994E24">
        <w:rPr>
          <w:rFonts w:hint="cs"/>
          <w:sz w:val="18"/>
          <w:szCs w:val="22"/>
          <w:rtl/>
        </w:rPr>
        <w:t>.</w:t>
      </w:r>
      <w:r w:rsidRPr="00994E24">
        <w:rPr>
          <w:sz w:val="18"/>
          <w:szCs w:val="22"/>
          <w:rtl/>
        </w:rPr>
        <w:t xml:space="preserve"> אי המלאכה מה שהאש דולק וע"ז חייבי רחמנא שהדליק את האש, אי המלאכה מה שהאש מכלה ומאבד. והנה שי' הרב </w:t>
      </w:r>
      <w:proofErr w:type="spellStart"/>
      <w:r w:rsidRPr="00994E24">
        <w:rPr>
          <w:sz w:val="18"/>
          <w:szCs w:val="22"/>
          <w:rtl/>
        </w:rPr>
        <w:t>ז"לדלהבערה</w:t>
      </w:r>
      <w:proofErr w:type="spellEnd"/>
      <w:r w:rsidRPr="00994E24">
        <w:rPr>
          <w:sz w:val="18"/>
          <w:szCs w:val="22"/>
          <w:rtl/>
        </w:rPr>
        <w:t xml:space="preserve"> בשביל שדולק ושי' </w:t>
      </w:r>
      <w:proofErr w:type="spellStart"/>
      <w:r w:rsidRPr="00994E24">
        <w:rPr>
          <w:sz w:val="18"/>
          <w:szCs w:val="22"/>
          <w:rtl/>
        </w:rPr>
        <w:t>האב"נ</w:t>
      </w:r>
      <w:proofErr w:type="spellEnd"/>
      <w:r w:rsidRPr="00994E24">
        <w:rPr>
          <w:sz w:val="18"/>
          <w:szCs w:val="22"/>
          <w:rtl/>
        </w:rPr>
        <w:t xml:space="preserve"> בשביל שהוא מכלה. והנה ראיות הרב ז"ל משי' הרמב"ם ז"ל </w:t>
      </w:r>
      <w:proofErr w:type="spellStart"/>
      <w:r w:rsidRPr="00994E24">
        <w:rPr>
          <w:sz w:val="18"/>
          <w:szCs w:val="22"/>
          <w:rtl/>
        </w:rPr>
        <w:t>דבגחלת</w:t>
      </w:r>
      <w:proofErr w:type="spellEnd"/>
      <w:r w:rsidRPr="00994E24">
        <w:rPr>
          <w:sz w:val="18"/>
          <w:szCs w:val="22"/>
          <w:rtl/>
        </w:rPr>
        <w:t xml:space="preserve"> של מתכת יש בו משום מבעיר אף שאיננו מכלה, והנה </w:t>
      </w:r>
      <w:proofErr w:type="spellStart"/>
      <w:r w:rsidRPr="00994E24">
        <w:rPr>
          <w:sz w:val="18"/>
          <w:szCs w:val="22"/>
          <w:rtl/>
        </w:rPr>
        <w:t>י"ל</w:t>
      </w:r>
      <w:proofErr w:type="spellEnd"/>
      <w:r w:rsidRPr="00994E24">
        <w:rPr>
          <w:sz w:val="18"/>
          <w:szCs w:val="22"/>
          <w:rtl/>
        </w:rPr>
        <w:t xml:space="preserve"> </w:t>
      </w:r>
      <w:proofErr w:type="spellStart"/>
      <w:r w:rsidRPr="00994E24">
        <w:rPr>
          <w:sz w:val="18"/>
          <w:szCs w:val="22"/>
          <w:rtl/>
        </w:rPr>
        <w:t>דבזה</w:t>
      </w:r>
      <w:proofErr w:type="spellEnd"/>
      <w:r w:rsidRPr="00994E24">
        <w:rPr>
          <w:sz w:val="18"/>
          <w:szCs w:val="22"/>
          <w:rtl/>
        </w:rPr>
        <w:t xml:space="preserve"> באמת פליגי הרמב"ם </w:t>
      </w:r>
      <w:proofErr w:type="spellStart"/>
      <w:r w:rsidRPr="00994E24">
        <w:rPr>
          <w:sz w:val="18"/>
          <w:szCs w:val="22"/>
          <w:rtl/>
        </w:rPr>
        <w:t>והראב"ד</w:t>
      </w:r>
      <w:proofErr w:type="spellEnd"/>
      <w:r w:rsidRPr="00994E24">
        <w:rPr>
          <w:sz w:val="18"/>
          <w:szCs w:val="22"/>
          <w:rtl/>
        </w:rPr>
        <w:t xml:space="preserve"> הנ"ל, </w:t>
      </w:r>
      <w:proofErr w:type="spellStart"/>
      <w:r w:rsidRPr="00994E24">
        <w:rPr>
          <w:sz w:val="18"/>
          <w:szCs w:val="22"/>
          <w:rtl/>
        </w:rPr>
        <w:t>דלהרמב"ם</w:t>
      </w:r>
      <w:proofErr w:type="spellEnd"/>
      <w:r w:rsidRPr="00994E24">
        <w:rPr>
          <w:sz w:val="18"/>
          <w:szCs w:val="22"/>
          <w:rtl/>
        </w:rPr>
        <w:t xml:space="preserve"> יש בגחלת של מתכת משום מבעיר, </w:t>
      </w:r>
      <w:proofErr w:type="spellStart"/>
      <w:r w:rsidRPr="00994E24">
        <w:rPr>
          <w:sz w:val="18"/>
          <w:szCs w:val="22"/>
          <w:rtl/>
        </w:rPr>
        <w:t>ס"ל</w:t>
      </w:r>
      <w:proofErr w:type="spellEnd"/>
      <w:r w:rsidRPr="00994E24">
        <w:rPr>
          <w:sz w:val="18"/>
          <w:szCs w:val="22"/>
          <w:rtl/>
        </w:rPr>
        <w:t xml:space="preserve"> </w:t>
      </w:r>
      <w:proofErr w:type="spellStart"/>
      <w:r w:rsidRPr="00994E24">
        <w:rPr>
          <w:sz w:val="18"/>
          <w:szCs w:val="22"/>
          <w:rtl/>
        </w:rPr>
        <w:t>דמלאכת</w:t>
      </w:r>
      <w:proofErr w:type="spellEnd"/>
      <w:r w:rsidRPr="00994E24">
        <w:rPr>
          <w:sz w:val="18"/>
          <w:szCs w:val="22"/>
          <w:rtl/>
        </w:rPr>
        <w:t xml:space="preserve"> הבערה מה שדולק. </w:t>
      </w:r>
      <w:proofErr w:type="spellStart"/>
      <w:r w:rsidRPr="00994E24">
        <w:rPr>
          <w:sz w:val="18"/>
          <w:szCs w:val="22"/>
          <w:rtl/>
        </w:rPr>
        <w:t>והראב"ד</w:t>
      </w:r>
      <w:proofErr w:type="spellEnd"/>
      <w:r w:rsidRPr="00994E24">
        <w:rPr>
          <w:sz w:val="18"/>
          <w:szCs w:val="22"/>
          <w:rtl/>
        </w:rPr>
        <w:t xml:space="preserve"> הנ"ל </w:t>
      </w:r>
      <w:proofErr w:type="spellStart"/>
      <w:r w:rsidRPr="00994E24">
        <w:rPr>
          <w:sz w:val="18"/>
          <w:szCs w:val="22"/>
          <w:rtl/>
        </w:rPr>
        <w:t>ס"ל</w:t>
      </w:r>
      <w:proofErr w:type="spellEnd"/>
      <w:r w:rsidRPr="00994E24">
        <w:rPr>
          <w:sz w:val="18"/>
          <w:szCs w:val="22"/>
          <w:rtl/>
        </w:rPr>
        <w:t xml:space="preserve"> </w:t>
      </w:r>
      <w:proofErr w:type="spellStart"/>
      <w:r w:rsidRPr="00994E24">
        <w:rPr>
          <w:sz w:val="18"/>
          <w:szCs w:val="22"/>
          <w:rtl/>
        </w:rPr>
        <w:t>דמלאכת</w:t>
      </w:r>
      <w:proofErr w:type="spellEnd"/>
      <w:r w:rsidRPr="00994E24">
        <w:rPr>
          <w:sz w:val="18"/>
          <w:szCs w:val="22"/>
          <w:rtl/>
        </w:rPr>
        <w:t xml:space="preserve"> הבערה מה שמכלה וזה לא הוי בגחלת של מתכת לכן אין בו משום הבערה</w:t>
      </w:r>
      <w:r>
        <w:rPr>
          <w:rFonts w:hint="cs"/>
          <w:sz w:val="18"/>
          <w:szCs w:val="22"/>
          <w:rtl/>
        </w:rPr>
        <w:t xml:space="preserve"> (</w:t>
      </w:r>
      <w:proofErr w:type="spellStart"/>
      <w:r>
        <w:rPr>
          <w:rFonts w:hint="cs"/>
          <w:sz w:val="18"/>
          <w:szCs w:val="22"/>
          <w:rtl/>
        </w:rPr>
        <w:t>ועי"ש</w:t>
      </w:r>
      <w:proofErr w:type="spellEnd"/>
      <w:r>
        <w:rPr>
          <w:rFonts w:hint="cs"/>
          <w:sz w:val="18"/>
          <w:szCs w:val="22"/>
          <w:rtl/>
        </w:rPr>
        <w:t xml:space="preserve"> עוד באות ק"מ ואילך בהרחבה ושם אות קע"ד לגבי הנורה והפנייתו </w:t>
      </w:r>
      <w:proofErr w:type="spellStart"/>
      <w:r>
        <w:rPr>
          <w:rFonts w:hint="cs"/>
          <w:sz w:val="18"/>
          <w:szCs w:val="22"/>
          <w:rtl/>
        </w:rPr>
        <w:t>לשו"ת</w:t>
      </w:r>
      <w:proofErr w:type="spellEnd"/>
      <w:r>
        <w:rPr>
          <w:rFonts w:hint="cs"/>
          <w:sz w:val="18"/>
          <w:szCs w:val="22"/>
          <w:rtl/>
        </w:rPr>
        <w:t xml:space="preserve"> </w:t>
      </w:r>
      <w:proofErr w:type="spellStart"/>
      <w:r>
        <w:rPr>
          <w:rFonts w:hint="cs"/>
          <w:sz w:val="18"/>
          <w:szCs w:val="22"/>
          <w:rtl/>
        </w:rPr>
        <w:t>מהרש"ם</w:t>
      </w:r>
      <w:proofErr w:type="spellEnd"/>
      <w:r>
        <w:rPr>
          <w:rFonts w:hint="cs"/>
          <w:sz w:val="18"/>
          <w:szCs w:val="22"/>
          <w:rtl/>
        </w:rPr>
        <w:t xml:space="preserve"> רמ"ו ולקמן במנחת שלמה)</w:t>
      </w:r>
    </w:p>
    <w:p w14:paraId="4AD68FA3" w14:textId="77777777" w:rsidR="00154C2E" w:rsidRDefault="00154C2E" w:rsidP="00154C2E">
      <w:pPr>
        <w:pStyle w:val="a7"/>
        <w:ind w:left="360" w:firstLine="0"/>
      </w:pPr>
    </w:p>
    <w:p w14:paraId="245145BF" w14:textId="77777777" w:rsidR="00154C2E" w:rsidRDefault="00154C2E" w:rsidP="00154C2E">
      <w:pPr>
        <w:pStyle w:val="a7"/>
        <w:numPr>
          <w:ilvl w:val="0"/>
          <w:numId w:val="1"/>
        </w:numPr>
      </w:pPr>
      <w:r>
        <w:rPr>
          <w:rFonts w:hint="cs"/>
          <w:rtl/>
        </w:rPr>
        <w:t xml:space="preserve">זרם=שֶמֶן. </w:t>
      </w:r>
      <w:r>
        <w:rPr>
          <w:rtl/>
        </w:rPr>
        <w:t>–</w:t>
      </w:r>
      <w:r>
        <w:rPr>
          <w:rFonts w:hint="cs"/>
          <w:rtl/>
        </w:rPr>
        <w:t xml:space="preserve"> חשוב על הדומה והשונה ! </w:t>
      </w:r>
    </w:p>
    <w:p w14:paraId="5CED6895" w14:textId="77777777" w:rsidR="00154C2E" w:rsidRDefault="00154C2E" w:rsidP="00154C2E">
      <w:pPr>
        <w:pStyle w:val="a7"/>
        <w:rPr>
          <w:rtl/>
        </w:rPr>
      </w:pPr>
    </w:p>
    <w:p w14:paraId="1AD1FED0" w14:textId="77777777" w:rsidR="00154C2E" w:rsidRDefault="00154C2E" w:rsidP="00154C2E">
      <w:pPr>
        <w:pStyle w:val="2"/>
        <w:rPr>
          <w:rtl/>
        </w:rPr>
      </w:pPr>
      <w:r>
        <w:rPr>
          <w:rFonts w:hint="cs"/>
          <w:rtl/>
        </w:rPr>
        <w:t>תוספת אורה שם:</w:t>
      </w:r>
    </w:p>
    <w:p w14:paraId="05292D82" w14:textId="77777777" w:rsidR="00154C2E" w:rsidRDefault="00154C2E" w:rsidP="00154C2E">
      <w:pPr>
        <w:pStyle w:val="1"/>
        <w:rPr>
          <w:rtl/>
        </w:rPr>
      </w:pPr>
      <w:proofErr w:type="spellStart"/>
      <w:r>
        <w:rPr>
          <w:rFonts w:hint="cs"/>
          <w:rtl/>
        </w:rPr>
        <w:t>הגר"י</w:t>
      </w:r>
      <w:proofErr w:type="spellEnd"/>
      <w:r>
        <w:rPr>
          <w:rFonts w:hint="cs"/>
          <w:rtl/>
        </w:rPr>
        <w:t xml:space="preserve"> </w:t>
      </w:r>
      <w:proofErr w:type="spellStart"/>
      <w:r>
        <w:rPr>
          <w:rFonts w:hint="cs"/>
          <w:rtl/>
        </w:rPr>
        <w:t>טרונק</w:t>
      </w:r>
      <w:proofErr w:type="spellEnd"/>
      <w:r>
        <w:rPr>
          <w:rFonts w:hint="cs"/>
          <w:rtl/>
        </w:rPr>
        <w:t xml:space="preserve"> זצ"ל השיג על הנחה זו, שהרי הזרמים עצמם אינם בוערים רק מגרים את חוטי המתכת ועל ידי זה הם מתחממים ובוערים ואין זה דומה לשמן שבוער בעצמו ? והשיב על כך רבינו זצ"ל וכתב: פשוט הוא כיון שהזרם ההוא המחמם את החוט הדקיק שבתוך המנורה עד כדי מידה גבוהה זו שהוא מאיר, הוי דין הזרם כמו השמן, הואיל והתהוות אור </w:t>
      </w:r>
      <w:proofErr w:type="spellStart"/>
      <w:r>
        <w:rPr>
          <w:rFonts w:hint="cs"/>
          <w:rtl/>
        </w:rPr>
        <w:t>האלקטריא</w:t>
      </w:r>
      <w:proofErr w:type="spellEnd"/>
      <w:r>
        <w:rPr>
          <w:rFonts w:hint="cs"/>
          <w:rtl/>
        </w:rPr>
        <w:t xml:space="preserve"> הוא ע"י הזרם הוי כמו </w:t>
      </w:r>
      <w:proofErr w:type="spellStart"/>
      <w:r>
        <w:rPr>
          <w:rFonts w:hint="cs"/>
          <w:rtl/>
        </w:rPr>
        <w:t>התווהות</w:t>
      </w:r>
      <w:proofErr w:type="spellEnd"/>
      <w:r>
        <w:rPr>
          <w:rFonts w:hint="cs"/>
          <w:rtl/>
        </w:rPr>
        <w:t xml:space="preserve"> האש שבפתילה ע"י הזמן, ומה לי אם השמן עצמו בוער וכלה או לא, כיון שעכ"פ עושה אש. </w:t>
      </w:r>
    </w:p>
    <w:p w14:paraId="17C393B2" w14:textId="77777777" w:rsidR="00154C2E" w:rsidRDefault="00154C2E" w:rsidP="00154C2E">
      <w:pPr>
        <w:pStyle w:val="1"/>
        <w:rPr>
          <w:rtl/>
        </w:rPr>
      </w:pPr>
    </w:p>
    <w:p w14:paraId="4505C15F" w14:textId="77777777" w:rsidR="00154C2E" w:rsidRDefault="00154C2E" w:rsidP="00154C2E">
      <w:pPr>
        <w:pStyle w:val="2"/>
        <w:rPr>
          <w:rtl/>
        </w:rPr>
      </w:pPr>
      <w:r>
        <w:rPr>
          <w:rtl/>
        </w:rPr>
        <w:t>שו"ת מנחת שלמה חלק א סימן יב</w:t>
      </w:r>
      <w:r>
        <w:rPr>
          <w:rFonts w:hint="cs"/>
          <w:rtl/>
        </w:rPr>
        <w:t xml:space="preserve"> (צויין בתוספת אורה)</w:t>
      </w:r>
    </w:p>
    <w:p w14:paraId="08D82BB6" w14:textId="77777777" w:rsidR="00154C2E" w:rsidRDefault="00154C2E" w:rsidP="00154C2E">
      <w:pPr>
        <w:pStyle w:val="2"/>
        <w:rPr>
          <w:rtl/>
        </w:rPr>
      </w:pPr>
    </w:p>
    <w:p w14:paraId="6811A28E" w14:textId="77777777" w:rsidR="00154C2E" w:rsidRDefault="00154C2E" w:rsidP="00154C2E">
      <w:pPr>
        <w:pStyle w:val="2"/>
        <w:rPr>
          <w:rtl/>
        </w:rPr>
      </w:pPr>
    </w:p>
    <w:p w14:paraId="07961FB2" w14:textId="77777777" w:rsidR="00154C2E" w:rsidRDefault="00154C2E" w:rsidP="00154C2E">
      <w:pPr>
        <w:pStyle w:val="1"/>
        <w:rPr>
          <w:rtl/>
        </w:rPr>
      </w:pPr>
      <w:r>
        <w:rPr>
          <w:rtl/>
        </w:rPr>
        <w:lastRenderedPageBreak/>
        <w:t xml:space="preserve">אולם </w:t>
      </w:r>
      <w:proofErr w:type="spellStart"/>
      <w:r>
        <w:rPr>
          <w:rtl/>
        </w:rPr>
        <w:t>לענין</w:t>
      </w:r>
      <w:proofErr w:type="spellEnd"/>
      <w:r>
        <w:rPr>
          <w:rtl/>
        </w:rPr>
        <w:t xml:space="preserve"> כבוי נראה שלכאורה פשוט הדבר </w:t>
      </w:r>
      <w:proofErr w:type="spellStart"/>
      <w:r>
        <w:rPr>
          <w:rtl/>
        </w:rPr>
        <w:t>דגחלת</w:t>
      </w:r>
      <w:proofErr w:type="spellEnd"/>
      <w:r>
        <w:rPr>
          <w:rtl/>
        </w:rPr>
        <w:t xml:space="preserve"> של מתכת שבוערת ואדומה כאש מפני שמונחת על אש, המסיר אותה מעל האש אינו </w:t>
      </w:r>
      <w:proofErr w:type="spellStart"/>
      <w:r>
        <w:rPr>
          <w:rtl/>
        </w:rPr>
        <w:t>חשיב</w:t>
      </w:r>
      <w:proofErr w:type="spellEnd"/>
      <w:r>
        <w:rPr>
          <w:rtl/>
        </w:rPr>
        <w:t xml:space="preserve"> כלל כמכבה כיון שהוא רק מונע את המשך ההבערה שנעשה ע"י האש והכיבוי בא מאליו (</w:t>
      </w:r>
      <w:r>
        <w:rPr>
          <w:rFonts w:hint="cs"/>
          <w:rtl/>
        </w:rPr>
        <w:t>...)</w:t>
      </w:r>
      <w:r>
        <w:rPr>
          <w:rtl/>
        </w:rPr>
        <w:t xml:space="preserve">, ולא דמי למוציא פתילה משמן או מסתפק משמן שבנר, </w:t>
      </w:r>
      <w:proofErr w:type="spellStart"/>
      <w:r w:rsidRPr="003D4C97">
        <w:rPr>
          <w:u w:val="words"/>
          <w:rtl/>
        </w:rPr>
        <w:t>דהתם</w:t>
      </w:r>
      <w:proofErr w:type="spellEnd"/>
      <w:r w:rsidRPr="003D4C97">
        <w:rPr>
          <w:u w:val="words"/>
          <w:rtl/>
        </w:rPr>
        <w:t xml:space="preserve"> יש קשר בין השלהבת שבראש הפתילה והשמן, והמשך ההדלקה הוא רק מפני שכבר דולק מקודם</w:t>
      </w:r>
      <w:r>
        <w:rPr>
          <w:rtl/>
        </w:rPr>
        <w:t xml:space="preserve">, שהרי אם כבה צריכים להביא אש אחרת ולהדליק עוד פעם, ולכן הניתוק שעושה ביניהם </w:t>
      </w:r>
      <w:proofErr w:type="spellStart"/>
      <w:r>
        <w:rPr>
          <w:rtl/>
        </w:rPr>
        <w:t>חשיב</w:t>
      </w:r>
      <w:proofErr w:type="spellEnd"/>
      <w:r>
        <w:rPr>
          <w:rtl/>
        </w:rPr>
        <w:t xml:space="preserve"> כיבוי, </w:t>
      </w:r>
      <w:proofErr w:type="spellStart"/>
      <w:r>
        <w:rPr>
          <w:rtl/>
        </w:rPr>
        <w:t>משא"כ</w:t>
      </w:r>
      <w:proofErr w:type="spellEnd"/>
      <w:r>
        <w:rPr>
          <w:rtl/>
        </w:rPr>
        <w:t xml:space="preserve"> הכא אף שאם מרחיק המתכת מהאש </w:t>
      </w:r>
      <w:proofErr w:type="spellStart"/>
      <w:r>
        <w:rPr>
          <w:rtl/>
        </w:rPr>
        <w:t>ה"ז</w:t>
      </w:r>
      <w:proofErr w:type="spellEnd"/>
      <w:r>
        <w:rPr>
          <w:rtl/>
        </w:rPr>
        <w:t xml:space="preserve"> מצטנן וכבה, מ"מ אם חוזר ומניח </w:t>
      </w:r>
      <w:proofErr w:type="spellStart"/>
      <w:r>
        <w:rPr>
          <w:rtl/>
        </w:rPr>
        <w:t>ה"ז</w:t>
      </w:r>
      <w:proofErr w:type="spellEnd"/>
      <w:r>
        <w:rPr>
          <w:rtl/>
        </w:rPr>
        <w:t xml:space="preserve"> שוב מתחמם ובוער ואין המשך ההדלקה קשור כלל עם מה שכבר דלק קודם, ולכן ודאי </w:t>
      </w:r>
      <w:proofErr w:type="spellStart"/>
      <w:r>
        <w:rPr>
          <w:rtl/>
        </w:rPr>
        <w:t>חשיב</w:t>
      </w:r>
      <w:proofErr w:type="spellEnd"/>
      <w:r>
        <w:rPr>
          <w:rtl/>
        </w:rPr>
        <w:t xml:space="preserve"> רק כמונע הבערה ולא כמכבה, </w:t>
      </w:r>
    </w:p>
    <w:p w14:paraId="254A97AD" w14:textId="77777777" w:rsidR="00154C2E" w:rsidRDefault="00154C2E" w:rsidP="00154C2E">
      <w:pPr>
        <w:pStyle w:val="1"/>
        <w:rPr>
          <w:rtl/>
        </w:rPr>
      </w:pPr>
      <w:proofErr w:type="spellStart"/>
      <w:r>
        <w:rPr>
          <w:rtl/>
        </w:rPr>
        <w:t>ודוקא</w:t>
      </w:r>
      <w:proofErr w:type="spellEnd"/>
      <w:r>
        <w:rPr>
          <w:rtl/>
        </w:rPr>
        <w:t xml:space="preserve"> אם שופך מים על הגחלת או שהוא נותן את הגחלת של מתכת לתוך מים ומכבה מה שכבר בוער שפיר מיקרי כיבוי ואסור מדרבנן אף אם אין כוונתו לצרף, וכן אם נותן הגחלת תוך עפר ג"כ אסור מדרבנן מפני שגם העפר מקדים קצת את הכיבוי, </w:t>
      </w:r>
      <w:proofErr w:type="spellStart"/>
      <w:r>
        <w:rPr>
          <w:rtl/>
        </w:rPr>
        <w:t>משא"כ</w:t>
      </w:r>
      <w:proofErr w:type="spellEnd"/>
      <w:r>
        <w:rPr>
          <w:rtl/>
        </w:rPr>
        <w:t xml:space="preserve"> הורדה גרידא מהאש לאו כלום הוא.</w:t>
      </w:r>
    </w:p>
    <w:p w14:paraId="39A9A18A" w14:textId="77777777" w:rsidR="00154C2E" w:rsidRDefault="00154C2E" w:rsidP="00154C2E">
      <w:pPr>
        <w:pStyle w:val="1"/>
        <w:rPr>
          <w:rtl/>
        </w:rPr>
      </w:pPr>
      <w:r>
        <w:rPr>
          <w:rtl/>
        </w:rPr>
        <w:t xml:space="preserve">ואף </w:t>
      </w:r>
      <w:proofErr w:type="spellStart"/>
      <w:r>
        <w:rPr>
          <w:rtl/>
        </w:rPr>
        <w:t>שלענ"ד</w:t>
      </w:r>
      <w:proofErr w:type="spellEnd"/>
      <w:r>
        <w:rPr>
          <w:rtl/>
        </w:rPr>
        <w:t xml:space="preserve"> הוא פשוט מאד, מ"מ להוציא מלב טועים לחשוב את ההורדה מהאש אל האויר הקר כנותן את הגחלת תוך עפר או מים קרים, יש להוכיח </w:t>
      </w:r>
      <w:proofErr w:type="spellStart"/>
      <w:r>
        <w:rPr>
          <w:rtl/>
        </w:rPr>
        <w:t>ממ"ש</w:t>
      </w:r>
      <w:proofErr w:type="spellEnd"/>
      <w:r>
        <w:rPr>
          <w:rtl/>
        </w:rPr>
        <w:t xml:space="preserve"> </w:t>
      </w:r>
      <w:proofErr w:type="spellStart"/>
      <w:r>
        <w:rPr>
          <w:rtl/>
        </w:rPr>
        <w:t>בשו"ע</w:t>
      </w:r>
      <w:proofErr w:type="spellEnd"/>
      <w:r>
        <w:rPr>
          <w:rtl/>
        </w:rPr>
        <w:t xml:space="preserve"> </w:t>
      </w:r>
      <w:proofErr w:type="spellStart"/>
      <w:r>
        <w:rPr>
          <w:rtl/>
        </w:rPr>
        <w:t>או"ח</w:t>
      </w:r>
      <w:proofErr w:type="spellEnd"/>
      <w:r>
        <w:rPr>
          <w:rtl/>
        </w:rPr>
        <w:t xml:space="preserve"> סי' תק"ט סעיף ה' </w:t>
      </w:r>
      <w:proofErr w:type="spellStart"/>
      <w:r>
        <w:rPr>
          <w:rtl/>
        </w:rPr>
        <w:t>דליבון</w:t>
      </w:r>
      <w:proofErr w:type="spellEnd"/>
      <w:r>
        <w:rPr>
          <w:rtl/>
        </w:rPr>
        <w:t xml:space="preserve"> כלי ביום טוב לא אסור אלא מפני שנראה כמתקן, ואם היה בלוע מגבינה מותר ללבן כדי לצלות בו בשר, ואין </w:t>
      </w:r>
      <w:proofErr w:type="spellStart"/>
      <w:r>
        <w:rPr>
          <w:rtl/>
        </w:rPr>
        <w:t>חוששין</w:t>
      </w:r>
      <w:proofErr w:type="spellEnd"/>
      <w:r>
        <w:rPr>
          <w:rtl/>
        </w:rPr>
        <w:t xml:space="preserve"> כלל לזה שלאחר גמר הליבון הוא מסירו מן האש ונמצא שהוא מכבה ביום טוב את השפוד עוד לפני צלית הבשר</w:t>
      </w:r>
      <w:r>
        <w:rPr>
          <w:rFonts w:hint="cs"/>
          <w:rtl/>
        </w:rPr>
        <w:t xml:space="preserve">... </w:t>
      </w:r>
    </w:p>
    <w:p w14:paraId="3BA6EEDE" w14:textId="77777777" w:rsidR="00154C2E" w:rsidRDefault="00154C2E" w:rsidP="00154C2E">
      <w:pPr>
        <w:pStyle w:val="a7"/>
        <w:rPr>
          <w:rtl/>
        </w:rPr>
      </w:pPr>
      <w:r>
        <w:rPr>
          <w:rFonts w:hint="cs"/>
          <w:rtl/>
        </w:rPr>
        <w:t>באר היטב את סברתו בחילוק בין נטילת גחלת להוצאת פתילה משמן או הוצאת שמן מהנר, מדוע החילוק שבין הגחלת לפתילה יש בכוחו ליצור את ההבדל בדין "כיבוי"! מה לכאורה יכולה להיות ההשלכה לדין כיבוי נורה (להיתר או לאיסור ?)</w:t>
      </w:r>
    </w:p>
    <w:p w14:paraId="0E269C49" w14:textId="77777777" w:rsidR="00154C2E" w:rsidRDefault="00154C2E" w:rsidP="00154C2E">
      <w:pPr>
        <w:pStyle w:val="2"/>
        <w:rPr>
          <w:rtl/>
        </w:rPr>
      </w:pPr>
    </w:p>
    <w:p w14:paraId="7A4643A1" w14:textId="77777777" w:rsidR="00154C2E" w:rsidRDefault="00154C2E" w:rsidP="00154C2E">
      <w:pPr>
        <w:pStyle w:val="2"/>
        <w:rPr>
          <w:rtl/>
        </w:rPr>
      </w:pPr>
    </w:p>
    <w:p w14:paraId="749D70A5" w14:textId="77777777" w:rsidR="00154C2E" w:rsidRPr="003D4C97" w:rsidRDefault="00154C2E" w:rsidP="00154C2E">
      <w:pPr>
        <w:pStyle w:val="a7"/>
        <w:rPr>
          <w:rtl/>
        </w:rPr>
      </w:pPr>
      <w:r>
        <w:rPr>
          <w:rFonts w:hint="cs"/>
          <w:rtl/>
        </w:rPr>
        <w:t>(מדוע לכאורה אין איסור בכיבוי נורה -דמיון לגחלת של מתכת)</w:t>
      </w:r>
    </w:p>
    <w:p w14:paraId="56F75F34" w14:textId="77777777" w:rsidR="00154C2E" w:rsidRDefault="00154C2E" w:rsidP="00154C2E">
      <w:pPr>
        <w:pStyle w:val="1"/>
        <w:rPr>
          <w:rtl/>
        </w:rPr>
      </w:pPr>
      <w:r>
        <w:rPr>
          <w:rtl/>
        </w:rPr>
        <w:t>וכיון שכן</w:t>
      </w:r>
      <w:r>
        <w:rPr>
          <w:rFonts w:hint="cs"/>
          <w:rtl/>
        </w:rPr>
        <w:t>,</w:t>
      </w:r>
      <w:r>
        <w:rPr>
          <w:rtl/>
        </w:rPr>
        <w:t xml:space="preserve"> יש לדון דמה טעם אסור לכבות חשמל בשבת וביו"ט, הרי הדלקת החוט שבתוך המנורה נעשית כל רגע מחדש ע"י הזרם שהולך וזורם בלי הפסק ומשפשף את החוט עד שהוא מלבין ומאיר או מאדים ומבשל, ונמצא שאף גם בחשמל אין ההדלקה של הרגע השני קשור עם ההדלקה שקדמה כבר, וכיון שכן אף גם זה צריך </w:t>
      </w:r>
      <w:proofErr w:type="spellStart"/>
      <w:r>
        <w:rPr>
          <w:rtl/>
        </w:rPr>
        <w:t>להחשב</w:t>
      </w:r>
      <w:proofErr w:type="spellEnd"/>
      <w:r>
        <w:rPr>
          <w:rtl/>
        </w:rPr>
        <w:t xml:space="preserve"> רק כמונע המשך הדלקה ולא כמכבה, כי החוט שדולק או מאיר </w:t>
      </w:r>
      <w:proofErr w:type="spellStart"/>
      <w:r>
        <w:rPr>
          <w:rtl/>
        </w:rPr>
        <w:t>עכשו</w:t>
      </w:r>
      <w:proofErr w:type="spellEnd"/>
      <w:r>
        <w:rPr>
          <w:rtl/>
        </w:rPr>
        <w:t xml:space="preserve"> אין זה מפני שהוא כבר דולק מקודם, וכ"ש בזרם חילופין אשר כידוע כאן בא"י הוא זורם ונפסק מאה פעמים </w:t>
      </w:r>
      <w:proofErr w:type="spellStart"/>
      <w:r>
        <w:rPr>
          <w:rtl/>
        </w:rPr>
        <w:t>בשניה</w:t>
      </w:r>
      <w:proofErr w:type="spellEnd"/>
      <w:r>
        <w:rPr>
          <w:rtl/>
        </w:rPr>
        <w:t xml:space="preserve"> אחת, ומה שאין מרגישים את הכיבוי הוא רק מפני שחיש מהר הוא חוזר ונדלק עוד טרם שהכיבוי מורגש בחוט</w:t>
      </w:r>
      <w:r>
        <w:rPr>
          <w:rStyle w:val="a5"/>
          <w:rtl/>
        </w:rPr>
        <w:footnoteReference w:id="2"/>
      </w:r>
      <w:r>
        <w:rPr>
          <w:rtl/>
        </w:rPr>
        <w:t xml:space="preserve">. </w:t>
      </w:r>
    </w:p>
    <w:p w14:paraId="6B0C3211" w14:textId="77777777" w:rsidR="00154C2E" w:rsidRDefault="00154C2E" w:rsidP="00154C2E">
      <w:pPr>
        <w:pStyle w:val="1"/>
        <w:rPr>
          <w:rtl/>
        </w:rPr>
      </w:pPr>
    </w:p>
    <w:p w14:paraId="4DE9B0C2" w14:textId="77777777" w:rsidR="00154C2E" w:rsidRDefault="00154C2E" w:rsidP="00154C2E">
      <w:pPr>
        <w:pStyle w:val="a7"/>
        <w:rPr>
          <w:rtl/>
        </w:rPr>
      </w:pPr>
      <w:r>
        <w:rPr>
          <w:rFonts w:hint="cs"/>
          <w:rtl/>
        </w:rPr>
        <w:t>(מכבה נורה חייב משום מכבה ואינו דומה להסרת גחלת של מתכת)</w:t>
      </w:r>
    </w:p>
    <w:p w14:paraId="192EE29D" w14:textId="77777777" w:rsidR="00154C2E" w:rsidRDefault="00154C2E" w:rsidP="00154C2E">
      <w:pPr>
        <w:pStyle w:val="1"/>
        <w:rPr>
          <w:rtl/>
        </w:rPr>
      </w:pPr>
      <w:r>
        <w:rPr>
          <w:rtl/>
        </w:rPr>
        <w:t xml:space="preserve">ברם אפשר לומר </w:t>
      </w:r>
      <w:proofErr w:type="spellStart"/>
      <w:r>
        <w:rPr>
          <w:rtl/>
        </w:rPr>
        <w:t>דשאני</w:t>
      </w:r>
      <w:proofErr w:type="spellEnd"/>
      <w:r>
        <w:rPr>
          <w:rtl/>
        </w:rPr>
        <w:t xml:space="preserve"> הרחקת גחלת של מתכת מהאש שאינה גורמת כלל שום שינוי באש שמבעיר את המתכת, כי אין ביניהם שום קשר פרט לזה שמקודם היה קרוב ועכשיו נתרחק ולכן אין זה </w:t>
      </w:r>
      <w:proofErr w:type="spellStart"/>
      <w:r>
        <w:rPr>
          <w:rtl/>
        </w:rPr>
        <w:t>חשיב</w:t>
      </w:r>
      <w:proofErr w:type="spellEnd"/>
      <w:r>
        <w:rPr>
          <w:rtl/>
        </w:rPr>
        <w:t xml:space="preserve"> כיבוי, </w:t>
      </w:r>
      <w:proofErr w:type="spellStart"/>
      <w:r>
        <w:rPr>
          <w:rtl/>
        </w:rPr>
        <w:t>משא"כ</w:t>
      </w:r>
      <w:proofErr w:type="spellEnd"/>
      <w:r>
        <w:rPr>
          <w:rtl/>
        </w:rPr>
        <w:t xml:space="preserve"> בחשמל כיון שהכיבוי נעשה מפני שפעולת הזרם נפסקת, ויש קשר חזק בין החוט המאיר והזרם, לכן </w:t>
      </w:r>
      <w:proofErr w:type="spellStart"/>
      <w:r>
        <w:rPr>
          <w:rtl/>
        </w:rPr>
        <w:t>לענין</w:t>
      </w:r>
      <w:proofErr w:type="spellEnd"/>
      <w:r>
        <w:rPr>
          <w:rtl/>
        </w:rPr>
        <w:t xml:space="preserve"> דין מבעיר ומכבה נראה שרואים את הזרם כשמן שבתוך נר, וכמו שהמרחיק שמן מהפתילה או פתילה מהשמן נקרא מכבה כך גם הפסקת הזרם. </w:t>
      </w:r>
    </w:p>
    <w:p w14:paraId="36B8563C" w14:textId="77777777" w:rsidR="00154C2E" w:rsidRDefault="00154C2E" w:rsidP="00154C2E">
      <w:pPr>
        <w:pStyle w:val="a7"/>
        <w:rPr>
          <w:rtl/>
        </w:rPr>
      </w:pPr>
      <w:r>
        <w:rPr>
          <w:rFonts w:hint="cs"/>
          <w:rtl/>
        </w:rPr>
        <w:t>מדוע ההשפעה על הזרם היא זו שמגדרה את מלאכת הכיבוי  ? (ולעיל ציין להגדרה אחרת!) אם אדם ישבור את הנורה והיא מייד תכבה האם יעבור על איסור כיבוי  ?</w:t>
      </w:r>
    </w:p>
    <w:p w14:paraId="58D11449" w14:textId="77777777" w:rsidR="00154C2E" w:rsidRDefault="00154C2E" w:rsidP="00154C2E">
      <w:pPr>
        <w:pStyle w:val="1"/>
        <w:rPr>
          <w:rtl/>
        </w:rPr>
      </w:pPr>
    </w:p>
    <w:p w14:paraId="68042236" w14:textId="77777777" w:rsidR="00154C2E" w:rsidRDefault="00154C2E" w:rsidP="00154C2E">
      <w:pPr>
        <w:pStyle w:val="a7"/>
        <w:rPr>
          <w:rtl/>
        </w:rPr>
      </w:pPr>
      <w:r>
        <w:rPr>
          <w:rFonts w:hint="cs"/>
          <w:rtl/>
        </w:rPr>
        <w:t>(שוני בין זרם לבין שמן)</w:t>
      </w:r>
    </w:p>
    <w:p w14:paraId="01A16ED4" w14:textId="77777777" w:rsidR="00154C2E" w:rsidRDefault="00154C2E" w:rsidP="00154C2E">
      <w:pPr>
        <w:pStyle w:val="1"/>
        <w:rPr>
          <w:rtl/>
        </w:rPr>
      </w:pPr>
      <w:r>
        <w:rPr>
          <w:rtl/>
        </w:rPr>
        <w:t xml:space="preserve">ואף שאין הזרם דומה ממש לשמן שהוא עצמו חומר דלק וממנו נעשה השלהבת שבראש הפתילה, </w:t>
      </w:r>
      <w:proofErr w:type="spellStart"/>
      <w:r>
        <w:rPr>
          <w:rtl/>
        </w:rPr>
        <w:t>משא"כ</w:t>
      </w:r>
      <w:proofErr w:type="spellEnd"/>
      <w:r>
        <w:rPr>
          <w:rtl/>
        </w:rPr>
        <w:t xml:space="preserve"> בחשמל הזרם רק מחמם את החוט שבתוך המנורה עד שהוא לוהט אבל הזרם עצמו אינו דולק ובוער, ולכאורה יש מקום לומר </w:t>
      </w:r>
      <w:proofErr w:type="spellStart"/>
      <w:r>
        <w:rPr>
          <w:rtl/>
        </w:rPr>
        <w:t>לפי"ז</w:t>
      </w:r>
      <w:proofErr w:type="spellEnd"/>
      <w:r>
        <w:rPr>
          <w:rtl/>
        </w:rPr>
        <w:t xml:space="preserve"> </w:t>
      </w:r>
      <w:proofErr w:type="spellStart"/>
      <w:r>
        <w:rPr>
          <w:rtl/>
        </w:rPr>
        <w:t>דקיל</w:t>
      </w:r>
      <w:proofErr w:type="spellEnd"/>
      <w:r>
        <w:rPr>
          <w:rtl/>
        </w:rPr>
        <w:t xml:space="preserve"> טפי מהורדת גחלת מן האש כיון שפתיחת מעגל רק מעכבת ומונעת שפשוף חדש ואילו בהורדת מתכת מאש הרי מרחיק ממש את המתכת מאש</w:t>
      </w:r>
      <w:r>
        <w:rPr>
          <w:rFonts w:hint="cs"/>
          <w:rtl/>
        </w:rPr>
        <w:t xml:space="preserve"> ? </w:t>
      </w:r>
      <w:r>
        <w:rPr>
          <w:rtl/>
        </w:rPr>
        <w:t xml:space="preserve"> </w:t>
      </w:r>
    </w:p>
    <w:p w14:paraId="29255C23" w14:textId="77777777" w:rsidR="00154C2E" w:rsidRDefault="00154C2E" w:rsidP="00154C2E">
      <w:pPr>
        <w:pStyle w:val="1"/>
        <w:rPr>
          <w:rtl/>
        </w:rPr>
      </w:pPr>
    </w:p>
    <w:p w14:paraId="194C6922" w14:textId="77777777" w:rsidR="00154C2E" w:rsidRDefault="00154C2E" w:rsidP="00154C2E">
      <w:pPr>
        <w:pStyle w:val="1"/>
        <w:rPr>
          <w:rtl/>
        </w:rPr>
      </w:pPr>
      <w:r>
        <w:rPr>
          <w:rtl/>
        </w:rPr>
        <w:t xml:space="preserve">אך אעפ"י כן אפשר </w:t>
      </w:r>
      <w:proofErr w:type="spellStart"/>
      <w:r>
        <w:rPr>
          <w:rtl/>
        </w:rPr>
        <w:t>שלדינא</w:t>
      </w:r>
      <w:proofErr w:type="spellEnd"/>
      <w:r>
        <w:rPr>
          <w:rtl/>
        </w:rPr>
        <w:t xml:space="preserve"> אין להתחשב עם כל אלה, וכיון שלמעשה עינינו רואות שרק מפני הזרם החוט דולק ומאיר לכן אנו רואים גם את הזרם כשמן שהוא חומר דלק </w:t>
      </w:r>
      <w:proofErr w:type="spellStart"/>
      <w:r>
        <w:rPr>
          <w:rtl/>
        </w:rPr>
        <w:t>וחשיב</w:t>
      </w:r>
      <w:proofErr w:type="spellEnd"/>
      <w:r>
        <w:rPr>
          <w:rtl/>
        </w:rPr>
        <w:t xml:space="preserve"> שפיר כמכבה, כי במנורת קשת שיש ממש שלהבת אף על גב שגם שם רק הגז שבין ב' הקצוות מתחמם וגורם ליצירת השלהבת </w:t>
      </w:r>
      <w:r w:rsidRPr="00BF6D95">
        <w:rPr>
          <w:rFonts w:hint="cs"/>
          <w:sz w:val="14"/>
          <w:szCs w:val="20"/>
          <w:rtl/>
        </w:rPr>
        <w:t>(=נורת קשת</w:t>
      </w:r>
      <w:r>
        <w:rPr>
          <w:rFonts w:hint="cs"/>
          <w:sz w:val="14"/>
          <w:szCs w:val="20"/>
          <w:rtl/>
        </w:rPr>
        <w:t>/קשת חשמלית</w:t>
      </w:r>
      <w:r w:rsidRPr="00BF6D95">
        <w:rPr>
          <w:rFonts w:hint="cs"/>
          <w:sz w:val="14"/>
          <w:szCs w:val="20"/>
          <w:rtl/>
        </w:rPr>
        <w:t xml:space="preserve"> אין בה חוט להט כלל)</w:t>
      </w:r>
      <w:r>
        <w:rPr>
          <w:rFonts w:hint="cs"/>
          <w:sz w:val="14"/>
          <w:szCs w:val="20"/>
          <w:rtl/>
        </w:rPr>
        <w:t>,</w:t>
      </w:r>
      <w:r w:rsidRPr="00BF6D95">
        <w:rPr>
          <w:rFonts w:hint="cs"/>
          <w:sz w:val="14"/>
          <w:szCs w:val="20"/>
          <w:rtl/>
        </w:rPr>
        <w:t xml:space="preserve"> </w:t>
      </w:r>
      <w:r>
        <w:rPr>
          <w:rtl/>
        </w:rPr>
        <w:t xml:space="preserve">אבל בזרם עצמו לא שייך כלל לומר שהוא בוער, </w:t>
      </w:r>
      <w:proofErr w:type="spellStart"/>
      <w:r>
        <w:rPr>
          <w:rtl/>
        </w:rPr>
        <w:t>אפי"ה</w:t>
      </w:r>
      <w:proofErr w:type="spellEnd"/>
      <w:r>
        <w:rPr>
          <w:rtl/>
        </w:rPr>
        <w:t xml:space="preserve"> יכולים שפיר לומר </w:t>
      </w:r>
      <w:proofErr w:type="spellStart"/>
      <w:r>
        <w:rPr>
          <w:rtl/>
        </w:rPr>
        <w:t>שלענין</w:t>
      </w:r>
      <w:proofErr w:type="spellEnd"/>
      <w:r>
        <w:rPr>
          <w:rtl/>
        </w:rPr>
        <w:t xml:space="preserve"> </w:t>
      </w:r>
      <w:proofErr w:type="spellStart"/>
      <w:r>
        <w:rPr>
          <w:rtl/>
        </w:rPr>
        <w:t>דינא</w:t>
      </w:r>
      <w:proofErr w:type="spellEnd"/>
      <w:r>
        <w:rPr>
          <w:rtl/>
        </w:rPr>
        <w:t xml:space="preserve"> </w:t>
      </w:r>
      <w:proofErr w:type="spellStart"/>
      <w:r>
        <w:rPr>
          <w:rtl/>
        </w:rPr>
        <w:t>חשיב</w:t>
      </w:r>
      <w:proofErr w:type="spellEnd"/>
      <w:r>
        <w:rPr>
          <w:rtl/>
        </w:rPr>
        <w:t xml:space="preserve"> זרם החשמל כחומר דלק כיון שסו"ס רק על ידו זה נדלק, </w:t>
      </w:r>
      <w:proofErr w:type="spellStart"/>
      <w:r>
        <w:rPr>
          <w:rtl/>
        </w:rPr>
        <w:t>וה"נ</w:t>
      </w:r>
      <w:proofErr w:type="spellEnd"/>
      <w:r>
        <w:rPr>
          <w:rtl/>
        </w:rPr>
        <w:t xml:space="preserve"> גם בחוט רגיל של תנור ומנורה</w:t>
      </w:r>
      <w:r>
        <w:rPr>
          <w:rFonts w:hint="cs"/>
          <w:rtl/>
        </w:rPr>
        <w:t>.</w:t>
      </w:r>
    </w:p>
    <w:p w14:paraId="236A0818" w14:textId="77777777" w:rsidR="00154C2E" w:rsidRDefault="00154C2E" w:rsidP="00154C2E">
      <w:pPr>
        <w:pStyle w:val="a7"/>
        <w:rPr>
          <w:rtl/>
        </w:rPr>
      </w:pPr>
      <w:r>
        <w:rPr>
          <w:rFonts w:hint="cs"/>
          <w:rtl/>
        </w:rPr>
        <w:t xml:space="preserve">מה הראיה ממנורת קשת ? </w:t>
      </w:r>
    </w:p>
    <w:p w14:paraId="35C54E88" w14:textId="77777777" w:rsidR="00154C2E" w:rsidRDefault="00154C2E" w:rsidP="00154C2E">
      <w:pPr>
        <w:pStyle w:val="1"/>
        <w:rPr>
          <w:rtl/>
        </w:rPr>
      </w:pPr>
    </w:p>
    <w:p w14:paraId="6D629660" w14:textId="77777777" w:rsidR="00154C2E" w:rsidRDefault="00154C2E" w:rsidP="00154C2E">
      <w:pPr>
        <w:pStyle w:val="1"/>
        <w:rPr>
          <w:rtl/>
        </w:rPr>
      </w:pPr>
      <w:r>
        <w:rPr>
          <w:rtl/>
        </w:rPr>
        <w:t xml:space="preserve">וגם אין חילוק בין אם הזרם בא ממצבר או שהוא נוצר ומתחדש כל רגע בתחנת </w:t>
      </w:r>
      <w:proofErr w:type="spellStart"/>
      <w:r>
        <w:rPr>
          <w:rtl/>
        </w:rPr>
        <w:t>הכח</w:t>
      </w:r>
      <w:proofErr w:type="spellEnd"/>
      <w:r>
        <w:rPr>
          <w:rtl/>
        </w:rPr>
        <w:t xml:space="preserve">, ואף על גב שהוא זרם חילופים מ"מ אין לנו אלא מה שעינינו רואות, </w:t>
      </w:r>
      <w:proofErr w:type="spellStart"/>
      <w:r>
        <w:rPr>
          <w:rtl/>
        </w:rPr>
        <w:t>דכמו</w:t>
      </w:r>
      <w:proofErr w:type="spellEnd"/>
      <w:r>
        <w:rPr>
          <w:rtl/>
        </w:rPr>
        <w:t xml:space="preserve"> שפתילה דולקת משאיבת שמן כך גם זה זקוק לזרם, וכאילו החוט שואב כביכול איזה דבר שעל ידו נוצר אש, </w:t>
      </w:r>
    </w:p>
    <w:p w14:paraId="7A2FD6A9" w14:textId="77777777" w:rsidR="00154C2E" w:rsidRDefault="00154C2E" w:rsidP="00154C2E">
      <w:pPr>
        <w:pStyle w:val="a7"/>
        <w:rPr>
          <w:rtl/>
        </w:rPr>
      </w:pPr>
      <w:r>
        <w:rPr>
          <w:rFonts w:hint="cs"/>
          <w:rtl/>
        </w:rPr>
        <w:t xml:space="preserve">מדוע מראה העיניים קובע ? והאם אנו רואים את הזרם ? </w:t>
      </w:r>
    </w:p>
    <w:p w14:paraId="184AFFEB" w14:textId="77777777" w:rsidR="00154C2E" w:rsidRDefault="00154C2E" w:rsidP="00154C2E">
      <w:pPr>
        <w:pStyle w:val="1"/>
        <w:rPr>
          <w:rtl/>
        </w:rPr>
      </w:pPr>
    </w:p>
    <w:p w14:paraId="10488ADA" w14:textId="77777777" w:rsidR="00154C2E" w:rsidRDefault="00154C2E" w:rsidP="00154C2E">
      <w:pPr>
        <w:pStyle w:val="1"/>
        <w:rPr>
          <w:rtl/>
        </w:rPr>
      </w:pPr>
      <w:r>
        <w:rPr>
          <w:rtl/>
        </w:rPr>
        <w:t xml:space="preserve">ואף שהחוט לוהט רק מפני זרם ולא מחמת אש ותולדותיה, </w:t>
      </w:r>
      <w:r w:rsidRPr="00BF6D95">
        <w:rPr>
          <w:u w:val="words"/>
          <w:rtl/>
        </w:rPr>
        <w:t>מ"מ גם המכבה פתילה שנדלקה מהשמש חייב חטאת</w:t>
      </w:r>
      <w:r>
        <w:rPr>
          <w:rtl/>
        </w:rPr>
        <w:t xml:space="preserve">, כי </w:t>
      </w:r>
      <w:proofErr w:type="spellStart"/>
      <w:r>
        <w:rPr>
          <w:rtl/>
        </w:rPr>
        <w:t>דוקא</w:t>
      </w:r>
      <w:proofErr w:type="spellEnd"/>
      <w:r>
        <w:rPr>
          <w:rtl/>
        </w:rPr>
        <w:t xml:space="preserve"> </w:t>
      </w:r>
      <w:proofErr w:type="spellStart"/>
      <w:r>
        <w:rPr>
          <w:rtl/>
        </w:rPr>
        <w:t>לענין</w:t>
      </w:r>
      <w:proofErr w:type="spellEnd"/>
      <w:r>
        <w:rPr>
          <w:rtl/>
        </w:rPr>
        <w:t xml:space="preserve"> בישול יש חילוק בין חמה ואור ולא </w:t>
      </w:r>
      <w:proofErr w:type="spellStart"/>
      <w:r>
        <w:rPr>
          <w:rtl/>
        </w:rPr>
        <w:t>לענין</w:t>
      </w:r>
      <w:proofErr w:type="spellEnd"/>
      <w:r>
        <w:rPr>
          <w:rtl/>
        </w:rPr>
        <w:t xml:space="preserve"> מבעיר ומכבה. וטעמא </w:t>
      </w:r>
      <w:proofErr w:type="spellStart"/>
      <w:r>
        <w:rPr>
          <w:rtl/>
        </w:rPr>
        <w:t>דכיבוי</w:t>
      </w:r>
      <w:proofErr w:type="spellEnd"/>
      <w:r>
        <w:rPr>
          <w:rtl/>
        </w:rPr>
        <w:t xml:space="preserve"> לא אסור אלא מדרבנן הוא רק מפני שהחוט הוא ממתכת דלא שייך בי' עשיית פחם או מפני שגם בלא כיבוי אינו כלה ונשרף מפני האש, </w:t>
      </w:r>
      <w:proofErr w:type="spellStart"/>
      <w:r>
        <w:rPr>
          <w:rtl/>
        </w:rPr>
        <w:t>וה"נ</w:t>
      </w:r>
      <w:proofErr w:type="spellEnd"/>
      <w:r>
        <w:rPr>
          <w:rtl/>
        </w:rPr>
        <w:t xml:space="preserve"> גם בחשמל שפיר </w:t>
      </w:r>
      <w:proofErr w:type="spellStart"/>
      <w:r>
        <w:rPr>
          <w:rtl/>
        </w:rPr>
        <w:t>חשיב</w:t>
      </w:r>
      <w:proofErr w:type="spellEnd"/>
      <w:r>
        <w:rPr>
          <w:rtl/>
        </w:rPr>
        <w:t xml:space="preserve"> כמכבה אלא שאיסורו רק מדרבנן מפני שאינו נעשה פחם, ורק </w:t>
      </w:r>
      <w:proofErr w:type="spellStart"/>
      <w:r>
        <w:rPr>
          <w:rtl/>
        </w:rPr>
        <w:t>להרמב"ם</w:t>
      </w:r>
      <w:proofErr w:type="spellEnd"/>
      <w:r>
        <w:rPr>
          <w:rtl/>
        </w:rPr>
        <w:t xml:space="preserve"> אם נותן את הגחלת תוך מים כדי לצרף רואים את הצירוף כעשיית פחם </w:t>
      </w:r>
      <w:proofErr w:type="spellStart"/>
      <w:r>
        <w:rPr>
          <w:rtl/>
        </w:rPr>
        <w:t>משא"כ</w:t>
      </w:r>
      <w:proofErr w:type="spellEnd"/>
      <w:r>
        <w:rPr>
          <w:rtl/>
        </w:rPr>
        <w:t xml:space="preserve"> אם נותנו בעפר כיבויו רק מדרבנן </w:t>
      </w:r>
      <w:proofErr w:type="spellStart"/>
      <w:r>
        <w:rPr>
          <w:rtl/>
        </w:rPr>
        <w:t>וה"נ</w:t>
      </w:r>
      <w:proofErr w:type="spellEnd"/>
      <w:r>
        <w:rPr>
          <w:rtl/>
        </w:rPr>
        <w:t xml:space="preserve"> בחשמל. </w:t>
      </w:r>
    </w:p>
    <w:p w14:paraId="4A0394AD" w14:textId="77777777" w:rsidR="00154C2E" w:rsidRDefault="00154C2E" w:rsidP="00154C2E">
      <w:pPr>
        <w:pStyle w:val="a7"/>
        <w:rPr>
          <w:rtl/>
        </w:rPr>
      </w:pPr>
      <w:r>
        <w:rPr>
          <w:rFonts w:hint="cs"/>
          <w:rtl/>
        </w:rPr>
        <w:t>(האם מי שישים חוצץ בין אור השמש לתאורה סולארית (ליבון) יחשב מכבה ?)</w:t>
      </w:r>
    </w:p>
    <w:p w14:paraId="066B95A1" w14:textId="77777777" w:rsidR="00154C2E" w:rsidRDefault="00154C2E" w:rsidP="00154C2E">
      <w:pPr>
        <w:pStyle w:val="1"/>
        <w:ind w:left="0"/>
        <w:rPr>
          <w:rtl/>
        </w:rPr>
      </w:pPr>
    </w:p>
    <w:p w14:paraId="685800BA" w14:textId="77777777" w:rsidR="00154C2E" w:rsidRDefault="00154C2E" w:rsidP="00154C2E">
      <w:pPr>
        <w:pStyle w:val="1"/>
        <w:rPr>
          <w:rtl/>
        </w:rPr>
      </w:pPr>
      <w:r>
        <w:rPr>
          <w:rtl/>
        </w:rPr>
        <w:t xml:space="preserve">יש לדון שאפילו </w:t>
      </w:r>
      <w:proofErr w:type="spellStart"/>
      <w:r>
        <w:rPr>
          <w:rtl/>
        </w:rPr>
        <w:t>להראב"ד</w:t>
      </w:r>
      <w:proofErr w:type="spellEnd"/>
      <w:r w:rsidRPr="00410EB0">
        <w:rPr>
          <w:sz w:val="14"/>
          <w:szCs w:val="20"/>
          <w:rtl/>
        </w:rPr>
        <w:t xml:space="preserve"> </w:t>
      </w:r>
      <w:r w:rsidRPr="00410EB0">
        <w:rPr>
          <w:rFonts w:hint="cs"/>
          <w:sz w:val="14"/>
          <w:szCs w:val="20"/>
          <w:rtl/>
        </w:rPr>
        <w:t>(=</w:t>
      </w:r>
      <w:proofErr w:type="spellStart"/>
      <w:r w:rsidRPr="00410EB0">
        <w:rPr>
          <w:rFonts w:hint="cs"/>
          <w:sz w:val="14"/>
          <w:szCs w:val="20"/>
          <w:rtl/>
        </w:rPr>
        <w:t>שס</w:t>
      </w:r>
      <w:r>
        <w:rPr>
          <w:rFonts w:hint="cs"/>
          <w:sz w:val="14"/>
          <w:szCs w:val="20"/>
          <w:rtl/>
        </w:rPr>
        <w:t>ב</w:t>
      </w:r>
      <w:r w:rsidRPr="00410EB0">
        <w:rPr>
          <w:rFonts w:hint="cs"/>
          <w:sz w:val="14"/>
          <w:szCs w:val="20"/>
          <w:rtl/>
        </w:rPr>
        <w:t>בר</w:t>
      </w:r>
      <w:proofErr w:type="spellEnd"/>
      <w:r w:rsidRPr="00410EB0">
        <w:rPr>
          <w:rFonts w:hint="cs"/>
          <w:sz w:val="14"/>
          <w:szCs w:val="20"/>
          <w:rtl/>
        </w:rPr>
        <w:t xml:space="preserve">  שגחלת של מכת אין בה איסור כיבוי מן התורה)</w:t>
      </w:r>
      <w:r>
        <w:rPr>
          <w:rFonts w:hint="cs"/>
          <w:rtl/>
        </w:rPr>
        <w:t xml:space="preserve"> </w:t>
      </w:r>
      <w:r>
        <w:rPr>
          <w:rtl/>
        </w:rPr>
        <w:t xml:space="preserve">יתכן </w:t>
      </w:r>
      <w:proofErr w:type="spellStart"/>
      <w:r>
        <w:rPr>
          <w:rtl/>
        </w:rPr>
        <w:t>דכבוי</w:t>
      </w:r>
      <w:proofErr w:type="spellEnd"/>
      <w:r>
        <w:rPr>
          <w:rtl/>
        </w:rPr>
        <w:t xml:space="preserve"> החשמל </w:t>
      </w:r>
      <w:proofErr w:type="spellStart"/>
      <w:r>
        <w:rPr>
          <w:rtl/>
        </w:rPr>
        <w:t>חשיב</w:t>
      </w:r>
      <w:proofErr w:type="spellEnd"/>
      <w:r>
        <w:rPr>
          <w:rtl/>
        </w:rPr>
        <w:t xml:space="preserve"> ממש כמכבה אש ולא פטור מקרבן אלא מפני שלא נעשה פחם, כי יתכן </w:t>
      </w:r>
      <w:proofErr w:type="spellStart"/>
      <w:r>
        <w:rPr>
          <w:rtl/>
        </w:rPr>
        <w:t>שדוקא</w:t>
      </w:r>
      <w:proofErr w:type="spellEnd"/>
      <w:r>
        <w:rPr>
          <w:rtl/>
        </w:rPr>
        <w:t xml:space="preserve"> בסתם גחלת של מתכת </w:t>
      </w:r>
      <w:proofErr w:type="spellStart"/>
      <w:r>
        <w:rPr>
          <w:rtl/>
        </w:rPr>
        <w:t>שנתחממה</w:t>
      </w:r>
      <w:proofErr w:type="spellEnd"/>
      <w:r>
        <w:rPr>
          <w:rtl/>
        </w:rPr>
        <w:t xml:space="preserve"> מאש אחרת כיון דמה שהיא בוערת הוא רק מפני שמונחת על אש ואינה נשרפת ולכן היא מסוגלת לבלוע ולאצור בקרבה הרבה חום, אבל המתכת עצמה אינה בוערת כלל שהרי מיד כשמרחיקים אותה מהאש היא </w:t>
      </w:r>
      <w:proofErr w:type="spellStart"/>
      <w:r>
        <w:rPr>
          <w:rtl/>
        </w:rPr>
        <w:t>מתחלת</w:t>
      </w:r>
      <w:proofErr w:type="spellEnd"/>
      <w:r>
        <w:rPr>
          <w:rtl/>
        </w:rPr>
        <w:t xml:space="preserve"> תיכף להצטנן ונכבית, רק בזה סובר </w:t>
      </w:r>
      <w:proofErr w:type="spellStart"/>
      <w:r>
        <w:rPr>
          <w:rtl/>
        </w:rPr>
        <w:t>הראב"ד</w:t>
      </w:r>
      <w:proofErr w:type="spellEnd"/>
      <w:r>
        <w:rPr>
          <w:rtl/>
        </w:rPr>
        <w:t xml:space="preserve"> דאין זה </w:t>
      </w:r>
      <w:proofErr w:type="spellStart"/>
      <w:r>
        <w:rPr>
          <w:rtl/>
        </w:rPr>
        <w:t>חשיב</w:t>
      </w:r>
      <w:proofErr w:type="spellEnd"/>
      <w:r>
        <w:rPr>
          <w:rtl/>
        </w:rPr>
        <w:t xml:space="preserve"> כיבוי, </w:t>
      </w:r>
      <w:proofErr w:type="spellStart"/>
      <w:r>
        <w:rPr>
          <w:rtl/>
        </w:rPr>
        <w:t>משא"כ</w:t>
      </w:r>
      <w:proofErr w:type="spellEnd"/>
      <w:r>
        <w:rPr>
          <w:rtl/>
        </w:rPr>
        <w:t xml:space="preserve"> בחשמל שאין החוט דולק מפני שהוא מקבל חום מאש אחרת, אלא האש שבתוך התנור או המנורה נוצרת אך ורק מזרם ולא מאש אחרת לכן אפשר </w:t>
      </w:r>
      <w:proofErr w:type="spellStart"/>
      <w:r>
        <w:rPr>
          <w:rtl/>
        </w:rPr>
        <w:t>דדמי</w:t>
      </w:r>
      <w:proofErr w:type="spellEnd"/>
      <w:r>
        <w:rPr>
          <w:rtl/>
        </w:rPr>
        <w:t xml:space="preserve"> להרחקת פתילה משמן, </w:t>
      </w:r>
    </w:p>
    <w:p w14:paraId="1320C51A" w14:textId="77777777" w:rsidR="00154C2E" w:rsidRDefault="00154C2E" w:rsidP="00154C2E">
      <w:pPr>
        <w:pStyle w:val="1"/>
        <w:rPr>
          <w:rtl/>
        </w:rPr>
      </w:pPr>
    </w:p>
    <w:p w14:paraId="6B362EA4" w14:textId="77777777" w:rsidR="00154C2E" w:rsidRDefault="00154C2E" w:rsidP="00154C2E">
      <w:pPr>
        <w:pStyle w:val="a7"/>
        <w:rPr>
          <w:rtl/>
        </w:rPr>
      </w:pPr>
      <w:r>
        <w:rPr>
          <w:rFonts w:hint="cs"/>
          <w:rtl/>
        </w:rPr>
        <w:t>(שינוי בין שמן ושלהבת לאור חשמל)</w:t>
      </w:r>
    </w:p>
    <w:p w14:paraId="18A82C43" w14:textId="77777777" w:rsidR="00154C2E" w:rsidRDefault="00154C2E" w:rsidP="00154C2E">
      <w:pPr>
        <w:pStyle w:val="1"/>
        <w:rPr>
          <w:rtl/>
        </w:rPr>
      </w:pPr>
      <w:r>
        <w:rPr>
          <w:rtl/>
        </w:rPr>
        <w:t xml:space="preserve">והן אמנם דלא דמי ממש לפתילה שיחד עם השלהבת הם שואבים ממש את השמן שהוא דולק, </w:t>
      </w:r>
      <w:proofErr w:type="spellStart"/>
      <w:r>
        <w:rPr>
          <w:rtl/>
        </w:rPr>
        <w:t>משא"כ</w:t>
      </w:r>
      <w:proofErr w:type="spellEnd"/>
      <w:r>
        <w:rPr>
          <w:rtl/>
        </w:rPr>
        <w:t xml:space="preserve"> בחשמל אדרבה התנגדות החוט לזרם היא שמסייעת לחמם אותו עד שיאיר, מ"מ כבר כתבנו </w:t>
      </w:r>
      <w:proofErr w:type="spellStart"/>
      <w:r>
        <w:rPr>
          <w:rtl/>
        </w:rPr>
        <w:t>שלדינא</w:t>
      </w:r>
      <w:proofErr w:type="spellEnd"/>
      <w:r>
        <w:rPr>
          <w:rtl/>
        </w:rPr>
        <w:t xml:space="preserve"> מסתבר שאין לנו להתחשב עם זה ויש לנו לראות את הזרם כשמן ואת החוט כפתילה </w:t>
      </w:r>
      <w:proofErr w:type="spellStart"/>
      <w:r>
        <w:rPr>
          <w:rtl/>
        </w:rPr>
        <w:t>וחשיב</w:t>
      </w:r>
      <w:proofErr w:type="spellEnd"/>
      <w:r>
        <w:rPr>
          <w:rtl/>
        </w:rPr>
        <w:t xml:space="preserve"> שפיר מכבה, </w:t>
      </w:r>
    </w:p>
    <w:p w14:paraId="06B6C25C" w14:textId="77777777" w:rsidR="00154C2E" w:rsidRDefault="00154C2E" w:rsidP="00154C2E">
      <w:pPr>
        <w:pStyle w:val="1"/>
        <w:rPr>
          <w:rtl/>
        </w:rPr>
      </w:pPr>
    </w:p>
    <w:p w14:paraId="2C4B09DB" w14:textId="77777777" w:rsidR="00154C2E" w:rsidRDefault="00154C2E" w:rsidP="00154C2E">
      <w:pPr>
        <w:pStyle w:val="a7"/>
        <w:rPr>
          <w:rtl/>
        </w:rPr>
      </w:pPr>
      <w:r>
        <w:rPr>
          <w:rFonts w:hint="cs"/>
          <w:rtl/>
        </w:rPr>
        <w:t xml:space="preserve">(אין צורך </w:t>
      </w:r>
      <w:proofErr w:type="spellStart"/>
      <w:r>
        <w:rPr>
          <w:rFonts w:hint="cs"/>
          <w:rtl/>
        </w:rPr>
        <w:t>בכילוי</w:t>
      </w:r>
      <w:proofErr w:type="spellEnd"/>
      <w:r>
        <w:rPr>
          <w:rFonts w:hint="cs"/>
          <w:rtl/>
        </w:rPr>
        <w:t xml:space="preserve"> כדי להחשיב מלאכת מבעיר/מכבה)</w:t>
      </w:r>
    </w:p>
    <w:p w14:paraId="55C5E682" w14:textId="77777777" w:rsidR="00154C2E" w:rsidRDefault="00154C2E" w:rsidP="00154C2E">
      <w:pPr>
        <w:pStyle w:val="1"/>
        <w:rPr>
          <w:rtl/>
        </w:rPr>
      </w:pPr>
      <w:r>
        <w:rPr>
          <w:rtl/>
        </w:rPr>
        <w:t xml:space="preserve">ומה שהחוט עצמו אינה כלה ונפסד אפשר </w:t>
      </w:r>
      <w:proofErr w:type="spellStart"/>
      <w:r>
        <w:rPr>
          <w:rtl/>
        </w:rPr>
        <w:t>דלאו</w:t>
      </w:r>
      <w:proofErr w:type="spellEnd"/>
      <w:r>
        <w:rPr>
          <w:rtl/>
        </w:rPr>
        <w:t xml:space="preserve"> כלום הוא, שהרי יש גם פתילות שהן עצמן לא בוערות כמו פתיל של אסבסט וכדומה שהם רק שואבים את הנפט, וגם לא שייכי בהו עשיית פחם כי האסבסט אינו נשרף וגם הוא כבר פחם מקודם, ולכן גם כאן אפשר שדינו כמכבה שלהבת של ספירט וכדומה דאף שלא נעשה פחם </w:t>
      </w:r>
      <w:proofErr w:type="spellStart"/>
      <w:r>
        <w:rPr>
          <w:rtl/>
        </w:rPr>
        <w:t>אפי"ה</w:t>
      </w:r>
      <w:proofErr w:type="spellEnd"/>
      <w:r>
        <w:rPr>
          <w:rtl/>
        </w:rPr>
        <w:t xml:space="preserve"> כתבו הרבה אחרונים שהוא חמור יותר מגחלת של מתכת אף על גב שאין בזה ממש עשיית פחם (</w:t>
      </w:r>
      <w:proofErr w:type="spellStart"/>
      <w:r>
        <w:rPr>
          <w:rtl/>
        </w:rPr>
        <w:t>לפי"ז</w:t>
      </w:r>
      <w:proofErr w:type="spellEnd"/>
      <w:r>
        <w:rPr>
          <w:rtl/>
        </w:rPr>
        <w:t xml:space="preserve"> גם מי שעוצר ומפסיק את פעולת המנוע שבתחנת </w:t>
      </w:r>
      <w:proofErr w:type="spellStart"/>
      <w:r>
        <w:rPr>
          <w:rtl/>
        </w:rPr>
        <w:t>הכח</w:t>
      </w:r>
      <w:proofErr w:type="spellEnd"/>
      <w:r>
        <w:rPr>
          <w:rtl/>
        </w:rPr>
        <w:t xml:space="preserve"> ג"כ </w:t>
      </w:r>
      <w:proofErr w:type="spellStart"/>
      <w:r>
        <w:rPr>
          <w:rtl/>
        </w:rPr>
        <w:t>חשיב</w:t>
      </w:r>
      <w:proofErr w:type="spellEnd"/>
      <w:r>
        <w:rPr>
          <w:rtl/>
        </w:rPr>
        <w:t xml:space="preserve"> כמכבה בכך כל הנרות שבעיר ולא כמי שרק מונע מלהדליק).</w:t>
      </w:r>
      <w:r>
        <w:rPr>
          <w:rFonts w:hint="cs"/>
          <w:rtl/>
        </w:rPr>
        <w:t>...</w:t>
      </w:r>
    </w:p>
    <w:p w14:paraId="2428DBCD" w14:textId="77777777" w:rsidR="00154C2E" w:rsidRDefault="00154C2E" w:rsidP="00154C2E">
      <w:pPr>
        <w:pStyle w:val="1"/>
        <w:rPr>
          <w:rtl/>
        </w:rPr>
      </w:pPr>
    </w:p>
    <w:p w14:paraId="4E850164" w14:textId="77777777" w:rsidR="00154C2E" w:rsidRDefault="00154C2E" w:rsidP="00154C2E">
      <w:pPr>
        <w:pStyle w:val="1"/>
        <w:rPr>
          <w:rtl/>
        </w:rPr>
      </w:pPr>
      <w:r>
        <w:rPr>
          <w:rtl/>
        </w:rPr>
        <w:t xml:space="preserve">גם יתכן </w:t>
      </w:r>
      <w:proofErr w:type="spellStart"/>
      <w:r>
        <w:rPr>
          <w:rtl/>
        </w:rPr>
        <w:t>דלדעת</w:t>
      </w:r>
      <w:proofErr w:type="spellEnd"/>
      <w:r>
        <w:rPr>
          <w:rtl/>
        </w:rPr>
        <w:t xml:space="preserve"> הרמב"ם שפסק </w:t>
      </w:r>
      <w:proofErr w:type="spellStart"/>
      <w:r>
        <w:rPr>
          <w:rtl/>
        </w:rPr>
        <w:t>כר"י</w:t>
      </w:r>
      <w:proofErr w:type="spellEnd"/>
      <w:r>
        <w:rPr>
          <w:rtl/>
        </w:rPr>
        <w:t xml:space="preserve"> </w:t>
      </w:r>
      <w:proofErr w:type="spellStart"/>
      <w:r>
        <w:rPr>
          <w:rtl/>
        </w:rPr>
        <w:t>דמחייב</w:t>
      </w:r>
      <w:proofErr w:type="spellEnd"/>
      <w:r>
        <w:rPr>
          <w:rtl/>
        </w:rPr>
        <w:t xml:space="preserve"> גם על מלאכה </w:t>
      </w:r>
      <w:proofErr w:type="spellStart"/>
      <w:r>
        <w:rPr>
          <w:rtl/>
        </w:rPr>
        <w:t>שא"צ</w:t>
      </w:r>
      <w:proofErr w:type="spellEnd"/>
      <w:r>
        <w:rPr>
          <w:rtl/>
        </w:rPr>
        <w:t xml:space="preserve"> לגופה, וגם אם חס על הנר חייב משום מכבה אף על גב שאינו עושה פחם, </w:t>
      </w:r>
      <w:proofErr w:type="spellStart"/>
      <w:r>
        <w:rPr>
          <w:rtl/>
        </w:rPr>
        <w:t>דאפשר</w:t>
      </w:r>
      <w:proofErr w:type="spellEnd"/>
      <w:r>
        <w:rPr>
          <w:rtl/>
        </w:rPr>
        <w:t xml:space="preserve"> שרק בברזל אשר אם מסירים אותו מהאש מעצמו הוא כבה לכן לא שייך בו כיבוי אלא א"כ נותנו לתוך מים ומצרפו ורק אם </w:t>
      </w:r>
      <w:proofErr w:type="spellStart"/>
      <w:r>
        <w:rPr>
          <w:rtl/>
        </w:rPr>
        <w:t>מתכוין</w:t>
      </w:r>
      <w:proofErr w:type="spellEnd"/>
      <w:r>
        <w:rPr>
          <w:rtl/>
        </w:rPr>
        <w:t xml:space="preserve"> לכך הוא </w:t>
      </w:r>
      <w:proofErr w:type="spellStart"/>
      <w:r>
        <w:rPr>
          <w:rtl/>
        </w:rPr>
        <w:t>דמחייב</w:t>
      </w:r>
      <w:proofErr w:type="spellEnd"/>
      <w:r>
        <w:rPr>
          <w:rtl/>
        </w:rPr>
        <w:t xml:space="preserve">, </w:t>
      </w:r>
      <w:proofErr w:type="spellStart"/>
      <w:r>
        <w:rPr>
          <w:rtl/>
        </w:rPr>
        <w:t>משא"כ</w:t>
      </w:r>
      <w:proofErr w:type="spellEnd"/>
      <w:r>
        <w:rPr>
          <w:rtl/>
        </w:rPr>
        <w:t xml:space="preserve"> בכיבוי חשמל שהוא ע"י שמנתק את הזרם שיוצר את האש אשר הוא כעין שמן העולה לראש הפתילה, אפשר </w:t>
      </w:r>
      <w:proofErr w:type="spellStart"/>
      <w:r>
        <w:rPr>
          <w:rtl/>
        </w:rPr>
        <w:t>דכיון</w:t>
      </w:r>
      <w:proofErr w:type="spellEnd"/>
      <w:r>
        <w:rPr>
          <w:rtl/>
        </w:rPr>
        <w:t xml:space="preserve"> שבפעולתו הוא מפסיק ממש יצירת אש, אפשר </w:t>
      </w:r>
      <w:proofErr w:type="spellStart"/>
      <w:r>
        <w:rPr>
          <w:rtl/>
        </w:rPr>
        <w:t>דשפיר</w:t>
      </w:r>
      <w:proofErr w:type="spellEnd"/>
      <w:r>
        <w:rPr>
          <w:rtl/>
        </w:rPr>
        <w:t xml:space="preserve"> חייב משום מכבה אף על גב דלא </w:t>
      </w:r>
      <w:proofErr w:type="spellStart"/>
      <w:r>
        <w:rPr>
          <w:rtl/>
        </w:rPr>
        <w:t>קעביד</w:t>
      </w:r>
      <w:proofErr w:type="spellEnd"/>
      <w:r>
        <w:rPr>
          <w:rtl/>
        </w:rPr>
        <w:t xml:space="preserve"> שום צירוף. </w:t>
      </w:r>
    </w:p>
    <w:p w14:paraId="5F9342D3" w14:textId="77777777" w:rsidR="00154C2E" w:rsidRDefault="00154C2E" w:rsidP="00154C2E">
      <w:pPr>
        <w:pStyle w:val="1"/>
        <w:rPr>
          <w:rtl/>
        </w:rPr>
      </w:pPr>
    </w:p>
    <w:p w14:paraId="2F778F44" w14:textId="77777777" w:rsidR="00154C2E" w:rsidRDefault="00154C2E" w:rsidP="00154C2E">
      <w:pPr>
        <w:pStyle w:val="a7"/>
        <w:rPr>
          <w:rtl/>
        </w:rPr>
      </w:pPr>
      <w:r>
        <w:rPr>
          <w:rFonts w:hint="cs"/>
          <w:rtl/>
        </w:rPr>
        <w:t xml:space="preserve">(הוספת שמן לעומת הגברת זרם </w:t>
      </w:r>
      <w:r>
        <w:rPr>
          <w:rtl/>
        </w:rPr>
        <w:t>–</w:t>
      </w:r>
      <w:r>
        <w:rPr>
          <w:rFonts w:hint="cs"/>
          <w:rtl/>
        </w:rPr>
        <w:t xml:space="preserve"> חילוק אפשרי)</w:t>
      </w:r>
    </w:p>
    <w:p w14:paraId="18BFEBC9" w14:textId="77777777" w:rsidR="00154C2E" w:rsidRDefault="00154C2E" w:rsidP="00154C2E">
      <w:pPr>
        <w:pStyle w:val="1"/>
        <w:rPr>
          <w:rtl/>
        </w:rPr>
      </w:pPr>
      <w:r>
        <w:rPr>
          <w:rtl/>
        </w:rPr>
        <w:lastRenderedPageBreak/>
        <w:t xml:space="preserve">אך מסופקני במתכת שבוערת ואדומה מגחלת, ובא אחד ולקח אותה והניחה על אש אחרת שהיא יותר גדולה והוסיף לחמם אותה כדי שתהא לוהטת יותר, אם יש בזה משום מבעיר </w:t>
      </w:r>
      <w:proofErr w:type="spellStart"/>
      <w:r>
        <w:rPr>
          <w:rtl/>
        </w:rPr>
        <w:t>להרמב"ם</w:t>
      </w:r>
      <w:proofErr w:type="spellEnd"/>
      <w:r>
        <w:rPr>
          <w:rtl/>
        </w:rPr>
        <w:t xml:space="preserve"> ששייך מבעיר גם במתכת (מבלי להתחשב עם זה שבאמצע הסיר אותה לגמרי מהאש, וגם משכחת נמי שהמתכת מונחת בקצה וקירב אותה לתוך שריפת האש ממש ומתאדמת יותר). וכמו כן יש גם לדון להיפך, אם יש בהחלשת הלהט מהמתכת משום מכבה </w:t>
      </w:r>
      <w:proofErr w:type="spellStart"/>
      <w:r>
        <w:rPr>
          <w:rtl/>
        </w:rPr>
        <w:t>בכה"ג</w:t>
      </w:r>
      <w:proofErr w:type="spellEnd"/>
      <w:r>
        <w:rPr>
          <w:rtl/>
        </w:rPr>
        <w:t xml:space="preserve"> שגם לאחר הכיבוי עדיין היא אדומה כגחלת של אש וגם נקראת להלכה בשם אש. ונראה שאין נדון זה דומה למוסיף שמן בנר </w:t>
      </w:r>
      <w:proofErr w:type="spellStart"/>
      <w:r>
        <w:rPr>
          <w:rtl/>
        </w:rPr>
        <w:t>דחייב</w:t>
      </w:r>
      <w:proofErr w:type="spellEnd"/>
      <w:r>
        <w:rPr>
          <w:rtl/>
        </w:rPr>
        <w:t xml:space="preserve"> משום מבעיר, או מסתפק מהשמן </w:t>
      </w:r>
      <w:proofErr w:type="spellStart"/>
      <w:r>
        <w:rPr>
          <w:rtl/>
        </w:rPr>
        <w:t>דחייב</w:t>
      </w:r>
      <w:proofErr w:type="spellEnd"/>
      <w:r>
        <w:rPr>
          <w:rtl/>
        </w:rPr>
        <w:t xml:space="preserve"> משום מכבה, אשר כתבו </w:t>
      </w:r>
      <w:proofErr w:type="spellStart"/>
      <w:r>
        <w:rPr>
          <w:rtl/>
        </w:rPr>
        <w:t>התוס</w:t>
      </w:r>
      <w:proofErr w:type="spellEnd"/>
      <w:r>
        <w:rPr>
          <w:rtl/>
        </w:rPr>
        <w:t xml:space="preserve">' במס' ביצה כ"ב ע"א </w:t>
      </w:r>
      <w:proofErr w:type="spellStart"/>
      <w:r>
        <w:rPr>
          <w:rtl/>
        </w:rPr>
        <w:t>דטעמא</w:t>
      </w:r>
      <w:proofErr w:type="spellEnd"/>
      <w:r>
        <w:rPr>
          <w:rtl/>
        </w:rPr>
        <w:t xml:space="preserve"> </w:t>
      </w:r>
      <w:proofErr w:type="spellStart"/>
      <w:r>
        <w:rPr>
          <w:rtl/>
        </w:rPr>
        <w:t>דחייב</w:t>
      </w:r>
      <w:proofErr w:type="spellEnd"/>
      <w:r>
        <w:rPr>
          <w:rtl/>
        </w:rPr>
        <w:t xml:space="preserve"> הוא מפני שמכהה קצת את האור דלא יכול </w:t>
      </w:r>
      <w:proofErr w:type="spellStart"/>
      <w:r>
        <w:rPr>
          <w:rtl/>
        </w:rPr>
        <w:t>לאנהורי</w:t>
      </w:r>
      <w:proofErr w:type="spellEnd"/>
      <w:r>
        <w:rPr>
          <w:rtl/>
        </w:rPr>
        <w:t xml:space="preserve"> כולי האי, </w:t>
      </w:r>
      <w:proofErr w:type="spellStart"/>
      <w:r>
        <w:rPr>
          <w:rtl/>
        </w:rPr>
        <w:t>דשאני</w:t>
      </w:r>
      <w:proofErr w:type="spellEnd"/>
      <w:r>
        <w:rPr>
          <w:rtl/>
        </w:rPr>
        <w:t xml:space="preserve"> התם שהוא באמת מבעיר ומכבה את הפתילה והשמן שהם דולקים, ורק </w:t>
      </w:r>
      <w:proofErr w:type="spellStart"/>
      <w:r>
        <w:rPr>
          <w:rtl/>
        </w:rPr>
        <w:t>לענין</w:t>
      </w:r>
      <w:proofErr w:type="spellEnd"/>
      <w:r>
        <w:rPr>
          <w:rtl/>
        </w:rPr>
        <w:t xml:space="preserve"> זה שלא יחשב </w:t>
      </w:r>
      <w:proofErr w:type="spellStart"/>
      <w:r>
        <w:rPr>
          <w:rtl/>
        </w:rPr>
        <w:t>כגרמא</w:t>
      </w:r>
      <w:proofErr w:type="spellEnd"/>
      <w:r>
        <w:rPr>
          <w:rtl/>
        </w:rPr>
        <w:t xml:space="preserve"> בעלמא </w:t>
      </w:r>
      <w:proofErr w:type="spellStart"/>
      <w:r>
        <w:rPr>
          <w:rtl/>
        </w:rPr>
        <w:t>אמרינן</w:t>
      </w:r>
      <w:proofErr w:type="spellEnd"/>
      <w:r>
        <w:rPr>
          <w:rtl/>
        </w:rPr>
        <w:t xml:space="preserve"> </w:t>
      </w:r>
      <w:proofErr w:type="spellStart"/>
      <w:r>
        <w:rPr>
          <w:rtl/>
        </w:rPr>
        <w:t>דמתחשבין</w:t>
      </w:r>
      <w:proofErr w:type="spellEnd"/>
      <w:r>
        <w:rPr>
          <w:rtl/>
        </w:rPr>
        <w:t xml:space="preserve"> בזה שהאור נתחזק או נחלש מיד, ועיין גם </w:t>
      </w:r>
      <w:proofErr w:type="spellStart"/>
      <w:r>
        <w:rPr>
          <w:rtl/>
        </w:rPr>
        <w:t>בשו"ת</w:t>
      </w:r>
      <w:proofErr w:type="spellEnd"/>
      <w:r>
        <w:rPr>
          <w:rtl/>
        </w:rPr>
        <w:t xml:space="preserve"> כת"ס </w:t>
      </w:r>
      <w:proofErr w:type="spellStart"/>
      <w:r>
        <w:rPr>
          <w:rtl/>
        </w:rPr>
        <w:t>חאו"ח</w:t>
      </w:r>
      <w:proofErr w:type="spellEnd"/>
      <w:r>
        <w:rPr>
          <w:rtl/>
        </w:rPr>
        <w:t xml:space="preserve"> סי' נ"ה שהביא </w:t>
      </w:r>
      <w:proofErr w:type="spellStart"/>
      <w:r>
        <w:rPr>
          <w:rtl/>
        </w:rPr>
        <w:t>מהפנ"י</w:t>
      </w:r>
      <w:proofErr w:type="spellEnd"/>
      <w:r>
        <w:rPr>
          <w:rtl/>
        </w:rPr>
        <w:t xml:space="preserve"> שהק' שם </w:t>
      </w:r>
      <w:proofErr w:type="spellStart"/>
      <w:r>
        <w:rPr>
          <w:rtl/>
        </w:rPr>
        <w:t>דלמה</w:t>
      </w:r>
      <w:proofErr w:type="spellEnd"/>
      <w:r>
        <w:rPr>
          <w:rtl/>
        </w:rPr>
        <w:t xml:space="preserve"> יהי' חייב בגלל זה שהוא מכהה את האור, ולכן פירש </w:t>
      </w:r>
      <w:proofErr w:type="spellStart"/>
      <w:r>
        <w:rPr>
          <w:rtl/>
        </w:rPr>
        <w:t>כדאמרן</w:t>
      </w:r>
      <w:proofErr w:type="spellEnd"/>
      <w:r>
        <w:rPr>
          <w:rtl/>
        </w:rPr>
        <w:t xml:space="preserve"> </w:t>
      </w:r>
      <w:proofErr w:type="spellStart"/>
      <w:r>
        <w:rPr>
          <w:rtl/>
        </w:rPr>
        <w:t>דכוונת</w:t>
      </w:r>
      <w:proofErr w:type="spellEnd"/>
      <w:r>
        <w:rPr>
          <w:rtl/>
        </w:rPr>
        <w:t xml:space="preserve"> </w:t>
      </w:r>
      <w:proofErr w:type="spellStart"/>
      <w:r>
        <w:rPr>
          <w:rtl/>
        </w:rPr>
        <w:t>התוס</w:t>
      </w:r>
      <w:proofErr w:type="spellEnd"/>
      <w:r>
        <w:rPr>
          <w:rtl/>
        </w:rPr>
        <w:t xml:space="preserve">' לומר </w:t>
      </w:r>
      <w:proofErr w:type="spellStart"/>
      <w:r>
        <w:rPr>
          <w:rtl/>
        </w:rPr>
        <w:t>דכיון</w:t>
      </w:r>
      <w:proofErr w:type="spellEnd"/>
      <w:r>
        <w:rPr>
          <w:rtl/>
        </w:rPr>
        <w:t xml:space="preserve"> שתיכף בשעה שמסתפק מהשמן מתחיל הכבוי שמכהה אורו </w:t>
      </w:r>
      <w:proofErr w:type="spellStart"/>
      <w:r>
        <w:rPr>
          <w:rtl/>
        </w:rPr>
        <w:t>בכה"ג</w:t>
      </w:r>
      <w:proofErr w:type="spellEnd"/>
      <w:r>
        <w:rPr>
          <w:rtl/>
        </w:rPr>
        <w:t xml:space="preserve"> יצא מסוג של </w:t>
      </w:r>
      <w:proofErr w:type="spellStart"/>
      <w:r>
        <w:rPr>
          <w:rtl/>
        </w:rPr>
        <w:t>גרמא</w:t>
      </w:r>
      <w:proofErr w:type="spellEnd"/>
      <w:r>
        <w:rPr>
          <w:rtl/>
        </w:rPr>
        <w:t xml:space="preserve"> ונחשב לעושה מעשה וחייב עבור זה שכבה לגמרי לבסוף הואיל ומלאכת הכיבוי התחילה מיד, </w:t>
      </w:r>
      <w:proofErr w:type="spellStart"/>
      <w:r>
        <w:rPr>
          <w:rtl/>
        </w:rPr>
        <w:t>ועיי"ש</w:t>
      </w:r>
      <w:proofErr w:type="spellEnd"/>
      <w:r>
        <w:rPr>
          <w:rtl/>
        </w:rPr>
        <w:t xml:space="preserve"> שכתב </w:t>
      </w:r>
      <w:proofErr w:type="spellStart"/>
      <w:r>
        <w:rPr>
          <w:rtl/>
        </w:rPr>
        <w:t>דעל</w:t>
      </w:r>
      <w:proofErr w:type="spellEnd"/>
      <w:r>
        <w:rPr>
          <w:rtl/>
        </w:rPr>
        <w:t xml:space="preserve"> זה שמכהה את האור אינו חייב, ואפשר אפילו איסור </w:t>
      </w:r>
      <w:proofErr w:type="spellStart"/>
      <w:r>
        <w:rPr>
          <w:rtl/>
        </w:rPr>
        <w:t>ליכא</w:t>
      </w:r>
      <w:proofErr w:type="spellEnd"/>
      <w:r>
        <w:rPr>
          <w:rtl/>
        </w:rPr>
        <w:t xml:space="preserve"> (הארכנו בזה </w:t>
      </w:r>
      <w:proofErr w:type="spellStart"/>
      <w:r>
        <w:rPr>
          <w:rtl/>
        </w:rPr>
        <w:t>במק"א</w:t>
      </w:r>
      <w:proofErr w:type="spellEnd"/>
      <w:r>
        <w:rPr>
          <w:rtl/>
        </w:rPr>
        <w:t xml:space="preserve"> </w:t>
      </w:r>
      <w:proofErr w:type="spellStart"/>
      <w:r>
        <w:rPr>
          <w:rtl/>
        </w:rPr>
        <w:t>לענין</w:t>
      </w:r>
      <w:proofErr w:type="spellEnd"/>
      <w:r>
        <w:rPr>
          <w:rtl/>
        </w:rPr>
        <w:t xml:space="preserve"> מנורת ניאון שהיא רק אור בלי אש וחום). גם עיין שם </w:t>
      </w:r>
      <w:proofErr w:type="spellStart"/>
      <w:r>
        <w:rPr>
          <w:rtl/>
        </w:rPr>
        <w:t>בשטמ"ק</w:t>
      </w:r>
      <w:proofErr w:type="spellEnd"/>
      <w:r>
        <w:rPr>
          <w:rtl/>
        </w:rPr>
        <w:t xml:space="preserve"> שכתב </w:t>
      </w:r>
      <w:proofErr w:type="spellStart"/>
      <w:r>
        <w:rPr>
          <w:rtl/>
        </w:rPr>
        <w:t>דהמסתפק</w:t>
      </w:r>
      <w:proofErr w:type="spellEnd"/>
      <w:r>
        <w:rPr>
          <w:rtl/>
        </w:rPr>
        <w:t xml:space="preserve"> משמן שבנר "יש לו להחזירו קודם שיכבה", ואם נאמר </w:t>
      </w:r>
      <w:proofErr w:type="spellStart"/>
      <w:r>
        <w:rPr>
          <w:rtl/>
        </w:rPr>
        <w:t>דמיד</w:t>
      </w:r>
      <w:proofErr w:type="spellEnd"/>
      <w:r>
        <w:rPr>
          <w:rtl/>
        </w:rPr>
        <w:t xml:space="preserve"> כשהוציא כבר </w:t>
      </w:r>
      <w:proofErr w:type="spellStart"/>
      <w:r>
        <w:rPr>
          <w:rtl/>
        </w:rPr>
        <w:t>חשיב</w:t>
      </w:r>
      <w:proofErr w:type="spellEnd"/>
      <w:r>
        <w:rPr>
          <w:rtl/>
        </w:rPr>
        <w:t xml:space="preserve"> כמכבה, מסתבר דאינו מתקן כלום בזה שחוזר אח"כ ומדליק. וע"כ שעיקר החיוב הוא עבור הקדמת הכיבוי שנעשה לבסוף, ולכן סובר </w:t>
      </w:r>
      <w:proofErr w:type="spellStart"/>
      <w:r>
        <w:rPr>
          <w:rtl/>
        </w:rPr>
        <w:t>דשפיר</w:t>
      </w:r>
      <w:proofErr w:type="spellEnd"/>
      <w:r>
        <w:rPr>
          <w:rtl/>
        </w:rPr>
        <w:t xml:space="preserve"> מתקן בהחזרתו. </w:t>
      </w:r>
      <w:proofErr w:type="spellStart"/>
      <w:r>
        <w:rPr>
          <w:rtl/>
        </w:rPr>
        <w:t>ועיי"ש</w:t>
      </w:r>
      <w:proofErr w:type="spellEnd"/>
      <w:r>
        <w:rPr>
          <w:rtl/>
        </w:rPr>
        <w:t xml:space="preserve"> </w:t>
      </w:r>
      <w:proofErr w:type="spellStart"/>
      <w:r>
        <w:rPr>
          <w:rtl/>
        </w:rPr>
        <w:t>בחת"ס</w:t>
      </w:r>
      <w:proofErr w:type="spellEnd"/>
      <w:r>
        <w:rPr>
          <w:rtl/>
        </w:rPr>
        <w:t xml:space="preserve"> </w:t>
      </w:r>
      <w:proofErr w:type="spellStart"/>
      <w:r>
        <w:rPr>
          <w:rtl/>
        </w:rPr>
        <w:t>ובשפ"א</w:t>
      </w:r>
      <w:proofErr w:type="spellEnd"/>
      <w:r>
        <w:rPr>
          <w:rtl/>
        </w:rPr>
        <w:t xml:space="preserve"> שדנו בזה אם מה שמכהה את האור </w:t>
      </w:r>
      <w:proofErr w:type="spellStart"/>
      <w:r>
        <w:rPr>
          <w:rtl/>
        </w:rPr>
        <w:t>חשיב</w:t>
      </w:r>
      <w:proofErr w:type="spellEnd"/>
      <w:r>
        <w:rPr>
          <w:rtl/>
        </w:rPr>
        <w:t xml:space="preserve"> כיבוי. ובר מן דין נראה דאף </w:t>
      </w:r>
      <w:proofErr w:type="spellStart"/>
      <w:r>
        <w:rPr>
          <w:rtl/>
        </w:rPr>
        <w:t>להפנ"י</w:t>
      </w:r>
      <w:proofErr w:type="spellEnd"/>
      <w:r>
        <w:rPr>
          <w:rtl/>
        </w:rPr>
        <w:t xml:space="preserve"> שם שכתב "דמאי שמכהה אורו הוי כיבוי גמור", היינו משום </w:t>
      </w:r>
      <w:proofErr w:type="spellStart"/>
      <w:r>
        <w:rPr>
          <w:rtl/>
        </w:rPr>
        <w:t>דמעיקרא</w:t>
      </w:r>
      <w:proofErr w:type="spellEnd"/>
      <w:r>
        <w:rPr>
          <w:rtl/>
        </w:rPr>
        <w:t xml:space="preserve"> השלהבת קטן </w:t>
      </w:r>
      <w:proofErr w:type="spellStart"/>
      <w:r>
        <w:rPr>
          <w:rtl/>
        </w:rPr>
        <w:t>ועכשו</w:t>
      </w:r>
      <w:proofErr w:type="spellEnd"/>
      <w:r>
        <w:rPr>
          <w:rtl/>
        </w:rPr>
        <w:t xml:space="preserve"> הוא יותר גדול, וכן להיפך, וידוע שרבים האריכו אם יש בכיבוי של שלהבת גרידא משום מכבה, ועכ"פ הגדלת השלהבת שפיר </w:t>
      </w:r>
      <w:proofErr w:type="spellStart"/>
      <w:r>
        <w:rPr>
          <w:rtl/>
        </w:rPr>
        <w:t>חשיב</w:t>
      </w:r>
      <w:proofErr w:type="spellEnd"/>
      <w:r>
        <w:rPr>
          <w:rtl/>
        </w:rPr>
        <w:t xml:space="preserve"> כמוסיף להבעיר עוד מעט אש שהרי מסתבר שאם הנר מאיר יותר גם השלהבת גדלה קצת, </w:t>
      </w:r>
    </w:p>
    <w:p w14:paraId="15C54DD2" w14:textId="77777777" w:rsidR="00154C2E" w:rsidRDefault="00154C2E" w:rsidP="00154C2E">
      <w:pPr>
        <w:pStyle w:val="1"/>
        <w:rPr>
          <w:rtl/>
        </w:rPr>
      </w:pPr>
    </w:p>
    <w:p w14:paraId="4D4735EC" w14:textId="77777777" w:rsidR="00154C2E" w:rsidRDefault="00154C2E" w:rsidP="00154C2E">
      <w:pPr>
        <w:pStyle w:val="1"/>
        <w:rPr>
          <w:rtl/>
        </w:rPr>
      </w:pPr>
      <w:proofErr w:type="spellStart"/>
      <w:r>
        <w:rPr>
          <w:rtl/>
        </w:rPr>
        <w:t>משא"כ</w:t>
      </w:r>
      <w:proofErr w:type="spellEnd"/>
      <w:r>
        <w:rPr>
          <w:rtl/>
        </w:rPr>
        <w:t xml:space="preserve"> בגחלת של מתכת וכ"ש במנורה חשמלית שאין בה חמצן ואין בה שום שלהבת ורק היא עצמה אש, נראה לכאורה </w:t>
      </w:r>
      <w:proofErr w:type="spellStart"/>
      <w:r>
        <w:rPr>
          <w:rtl/>
        </w:rPr>
        <w:t>מסברא</w:t>
      </w:r>
      <w:proofErr w:type="spellEnd"/>
      <w:r>
        <w:rPr>
          <w:rtl/>
        </w:rPr>
        <w:t xml:space="preserve"> דלא </w:t>
      </w:r>
      <w:proofErr w:type="spellStart"/>
      <w:r>
        <w:rPr>
          <w:rtl/>
        </w:rPr>
        <w:t>מצינן</w:t>
      </w:r>
      <w:proofErr w:type="spellEnd"/>
      <w:r>
        <w:rPr>
          <w:rtl/>
        </w:rPr>
        <w:t xml:space="preserve"> חיוב מבעיר על דבר שכבר בוער ודולק מקודם וכולו אש ואין שום נ"מ בין אם הגחלת רק אדומה או הלבינה ולוהטת יותר, דאף אי </w:t>
      </w:r>
      <w:proofErr w:type="spellStart"/>
      <w:r>
        <w:rPr>
          <w:rtl/>
        </w:rPr>
        <w:t>אמרינן</w:t>
      </w:r>
      <w:proofErr w:type="spellEnd"/>
      <w:r>
        <w:rPr>
          <w:rtl/>
        </w:rPr>
        <w:t xml:space="preserve"> שמלאכת מבעיר לאו היינו </w:t>
      </w:r>
      <w:proofErr w:type="spellStart"/>
      <w:r>
        <w:rPr>
          <w:rtl/>
        </w:rPr>
        <w:t>כילוי</w:t>
      </w:r>
      <w:proofErr w:type="spellEnd"/>
      <w:r>
        <w:rPr>
          <w:rtl/>
        </w:rPr>
        <w:t xml:space="preserve"> העצים והשמן אלא ריבוי האש, מ"מ אפשר שצריכים עכ"פ להגדיל יותר את השלהבת ורק אז הו"ל כהוספת אש, </w:t>
      </w:r>
      <w:proofErr w:type="spellStart"/>
      <w:r>
        <w:rPr>
          <w:rtl/>
        </w:rPr>
        <w:t>משא"כ</w:t>
      </w:r>
      <w:proofErr w:type="spellEnd"/>
      <w:r>
        <w:rPr>
          <w:rtl/>
        </w:rPr>
        <w:t xml:space="preserve"> חיזוק והגדלת מידת החום של המתכת לא </w:t>
      </w:r>
      <w:proofErr w:type="spellStart"/>
      <w:r>
        <w:rPr>
          <w:rtl/>
        </w:rPr>
        <w:t>חשיב</w:t>
      </w:r>
      <w:proofErr w:type="spellEnd"/>
      <w:r>
        <w:rPr>
          <w:rtl/>
        </w:rPr>
        <w:t xml:space="preserve"> כלל ריבוי אש, שהרי כל דבר שמתבשל מקבל חום </w:t>
      </w:r>
      <w:proofErr w:type="spellStart"/>
      <w:r>
        <w:rPr>
          <w:rtl/>
        </w:rPr>
        <w:t>ואפי"ה</w:t>
      </w:r>
      <w:proofErr w:type="spellEnd"/>
      <w:r>
        <w:rPr>
          <w:rtl/>
        </w:rPr>
        <w:t xml:space="preserve"> אין זה </w:t>
      </w:r>
      <w:proofErr w:type="spellStart"/>
      <w:r>
        <w:rPr>
          <w:rtl/>
        </w:rPr>
        <w:t>חשיב</w:t>
      </w:r>
      <w:proofErr w:type="spellEnd"/>
      <w:r>
        <w:rPr>
          <w:rtl/>
        </w:rPr>
        <w:t xml:space="preserve"> ריבוי אש, והיינו מפני שחום ואש הם שני דברים נפרדים, </w:t>
      </w:r>
      <w:proofErr w:type="spellStart"/>
      <w:r>
        <w:rPr>
          <w:rtl/>
        </w:rPr>
        <w:t>וה"נ</w:t>
      </w:r>
      <w:proofErr w:type="spellEnd"/>
      <w:r>
        <w:rPr>
          <w:rtl/>
        </w:rPr>
        <w:t xml:space="preserve"> גם כאן חיזוק </w:t>
      </w:r>
      <w:proofErr w:type="spellStart"/>
      <w:r>
        <w:rPr>
          <w:rtl/>
        </w:rPr>
        <w:t>כח</w:t>
      </w:r>
      <w:proofErr w:type="spellEnd"/>
      <w:r>
        <w:rPr>
          <w:rtl/>
        </w:rPr>
        <w:t xml:space="preserve"> האש של המתכת </w:t>
      </w:r>
      <w:proofErr w:type="spellStart"/>
      <w:r>
        <w:rPr>
          <w:rtl/>
        </w:rPr>
        <w:t>חשיב</w:t>
      </w:r>
      <w:proofErr w:type="spellEnd"/>
      <w:r>
        <w:rPr>
          <w:rtl/>
        </w:rPr>
        <w:t xml:space="preserve"> רק כעין הוספת חום ולא ריבוי אש, והרי זה דומה למוסיף בישול לתבשיל שכבר נתבשל דאף </w:t>
      </w:r>
      <w:proofErr w:type="spellStart"/>
      <w:r>
        <w:rPr>
          <w:rtl/>
        </w:rPr>
        <w:t>להסוברים</w:t>
      </w:r>
      <w:proofErr w:type="spellEnd"/>
      <w:r>
        <w:rPr>
          <w:rtl/>
        </w:rPr>
        <w:t xml:space="preserve"> שאם רק נתבשל </w:t>
      </w:r>
      <w:proofErr w:type="spellStart"/>
      <w:r>
        <w:rPr>
          <w:rtl/>
        </w:rPr>
        <w:t>כמאב"ד</w:t>
      </w:r>
      <w:proofErr w:type="spellEnd"/>
      <w:r>
        <w:rPr>
          <w:rtl/>
        </w:rPr>
        <w:t xml:space="preserve"> =כמאכל בן </w:t>
      </w:r>
      <w:proofErr w:type="spellStart"/>
      <w:r>
        <w:rPr>
          <w:rtl/>
        </w:rPr>
        <w:t>דרוסאי</w:t>
      </w:r>
      <w:proofErr w:type="spellEnd"/>
      <w:r>
        <w:rPr>
          <w:rtl/>
        </w:rPr>
        <w:t xml:space="preserve">= שפיר חייבין אם גמר בישולו, מ"מ אם כבר נתבשל כל צרכו </w:t>
      </w:r>
      <w:proofErr w:type="spellStart"/>
      <w:r>
        <w:rPr>
          <w:rtl/>
        </w:rPr>
        <w:t>לכו"ע</w:t>
      </w:r>
      <w:proofErr w:type="spellEnd"/>
      <w:r>
        <w:rPr>
          <w:rtl/>
        </w:rPr>
        <w:t xml:space="preserve"> אין חייבין אף אם ע"י הבישול הוא מצטמק ויפה לו </w:t>
      </w:r>
      <w:proofErr w:type="spellStart"/>
      <w:r>
        <w:rPr>
          <w:rtl/>
        </w:rPr>
        <w:t>וה"נ</w:t>
      </w:r>
      <w:proofErr w:type="spellEnd"/>
      <w:r>
        <w:rPr>
          <w:rtl/>
        </w:rPr>
        <w:t xml:space="preserve"> גם כאן, וכמו כן לא </w:t>
      </w:r>
      <w:proofErr w:type="spellStart"/>
      <w:r>
        <w:rPr>
          <w:rtl/>
        </w:rPr>
        <w:t>מצינן</w:t>
      </w:r>
      <w:proofErr w:type="spellEnd"/>
      <w:r>
        <w:rPr>
          <w:rtl/>
        </w:rPr>
        <w:t xml:space="preserve"> שיהא שייך לשון כיבוי על גחלת אשר גם לאחר הכיבוי עדיין היא לוהטת וכולה אש מתחלה ועד סוף, ולא </w:t>
      </w:r>
      <w:proofErr w:type="spellStart"/>
      <w:r>
        <w:rPr>
          <w:rtl/>
        </w:rPr>
        <w:t>חשיב</w:t>
      </w:r>
      <w:proofErr w:type="spellEnd"/>
      <w:r>
        <w:rPr>
          <w:rtl/>
        </w:rPr>
        <w:t xml:space="preserve"> אפי' בגדר של כיבוי במקצת (עיין במס' יומא סוף פ"ד ובזבחים צ"א ע"ב). </w:t>
      </w:r>
    </w:p>
    <w:p w14:paraId="3FEC8742" w14:textId="77777777" w:rsidR="00154C2E" w:rsidRDefault="00154C2E" w:rsidP="00154C2E">
      <w:pPr>
        <w:pStyle w:val="1"/>
        <w:rPr>
          <w:rtl/>
        </w:rPr>
      </w:pPr>
    </w:p>
    <w:p w14:paraId="700DD7B9" w14:textId="77777777" w:rsidR="00154C2E" w:rsidRDefault="00154C2E" w:rsidP="00154C2E">
      <w:pPr>
        <w:pStyle w:val="1"/>
        <w:rPr>
          <w:rtl/>
        </w:rPr>
      </w:pPr>
      <w:r>
        <w:rPr>
          <w:rtl/>
        </w:rPr>
        <w:t xml:space="preserve">אולם ראיתי בספר ערוגת הבושם על </w:t>
      </w:r>
      <w:proofErr w:type="spellStart"/>
      <w:r>
        <w:rPr>
          <w:rtl/>
        </w:rPr>
        <w:t>או"ח</w:t>
      </w:r>
      <w:proofErr w:type="spellEnd"/>
      <w:r>
        <w:rPr>
          <w:rtl/>
        </w:rPr>
        <w:t xml:space="preserve"> במלאכת מבעיר שכתב בברזל שכבר נתחמם עד </w:t>
      </w:r>
      <w:proofErr w:type="spellStart"/>
      <w:r>
        <w:rPr>
          <w:rtl/>
        </w:rPr>
        <w:t>שנתרפה</w:t>
      </w:r>
      <w:proofErr w:type="spellEnd"/>
      <w:r>
        <w:rPr>
          <w:rtl/>
        </w:rPr>
        <w:t xml:space="preserve"> ושוב הוסיף להבעירו באש </w:t>
      </w:r>
      <w:proofErr w:type="spellStart"/>
      <w:r>
        <w:rPr>
          <w:rtl/>
        </w:rPr>
        <w:t>דשפיר</w:t>
      </w:r>
      <w:proofErr w:type="spellEnd"/>
      <w:r>
        <w:rPr>
          <w:rtl/>
        </w:rPr>
        <w:t xml:space="preserve"> חייב משום מבעיר, ואפשר </w:t>
      </w:r>
      <w:proofErr w:type="spellStart"/>
      <w:r>
        <w:rPr>
          <w:rtl/>
        </w:rPr>
        <w:t>דמיירי</w:t>
      </w:r>
      <w:proofErr w:type="spellEnd"/>
      <w:r>
        <w:rPr>
          <w:rtl/>
        </w:rPr>
        <w:t xml:space="preserve"> </w:t>
      </w:r>
      <w:proofErr w:type="spellStart"/>
      <w:r>
        <w:rPr>
          <w:rtl/>
        </w:rPr>
        <w:t>שנתרפה</w:t>
      </w:r>
      <w:proofErr w:type="spellEnd"/>
      <w:r>
        <w:rPr>
          <w:rtl/>
        </w:rPr>
        <w:t xml:space="preserve"> באופן כזה אשר עדיין לא נהפך ממש לאש וצ"ע, </w:t>
      </w:r>
    </w:p>
    <w:p w14:paraId="5E19D1DC" w14:textId="77777777" w:rsidR="00154C2E" w:rsidRDefault="00154C2E" w:rsidP="00154C2E">
      <w:pPr>
        <w:pStyle w:val="1"/>
        <w:rPr>
          <w:rtl/>
        </w:rPr>
      </w:pPr>
    </w:p>
    <w:p w14:paraId="1F94D64A" w14:textId="77777777" w:rsidR="00154C2E" w:rsidRDefault="00154C2E" w:rsidP="00154C2E">
      <w:pPr>
        <w:pStyle w:val="1"/>
        <w:rPr>
          <w:rtl/>
        </w:rPr>
      </w:pPr>
      <w:r>
        <w:rPr>
          <w:rtl/>
        </w:rPr>
        <w:t xml:space="preserve">ונדון זה נוגע למעשה במנורות חשמל מסוג זה אשר החוט שבתוך הנורה דולק ומאיר במקצת כל הזמן והוא ממש אש גם לאחר שכבר כבה, </w:t>
      </w:r>
      <w:proofErr w:type="spellStart"/>
      <w:r>
        <w:rPr>
          <w:rtl/>
        </w:rPr>
        <w:t>ואפי"ה</w:t>
      </w:r>
      <w:proofErr w:type="spellEnd"/>
      <w:r>
        <w:rPr>
          <w:rtl/>
        </w:rPr>
        <w:t xml:space="preserve"> יכולים גם ללחוץ על כפתור ולהגביר בכך את הזרם והחוט שבתוך הנורה מתחמם יותר עד שהוא מלבין ומפיץ אור חזק, ויש להסתפק אם חייב כל כך משום מבעיר (וזהו שמוסיף להתרכך ולהתבשל יותר נראה </w:t>
      </w:r>
      <w:proofErr w:type="spellStart"/>
      <w:r>
        <w:rPr>
          <w:rtl/>
        </w:rPr>
        <w:t>דהו"ל</w:t>
      </w:r>
      <w:proofErr w:type="spellEnd"/>
      <w:r>
        <w:rPr>
          <w:rtl/>
        </w:rPr>
        <w:t xml:space="preserve"> כתבשיל שנתבשל כל צרכו, דתו לא שייך בו בישול) וכן אם הוא מחליש אותו ומחזירו לקדמותו אם נחשב בכך כמכבה גחלת של מתכת, </w:t>
      </w:r>
    </w:p>
    <w:p w14:paraId="2BEDA7E8" w14:textId="77777777" w:rsidR="00154C2E" w:rsidRDefault="00154C2E" w:rsidP="00154C2E">
      <w:pPr>
        <w:pStyle w:val="1"/>
        <w:rPr>
          <w:rtl/>
        </w:rPr>
      </w:pPr>
    </w:p>
    <w:p w14:paraId="574F2CA5" w14:textId="77777777" w:rsidR="00154C2E" w:rsidRDefault="00154C2E" w:rsidP="00154C2E">
      <w:pPr>
        <w:pStyle w:val="1"/>
        <w:rPr>
          <w:rtl/>
        </w:rPr>
      </w:pPr>
      <w:r>
        <w:rPr>
          <w:rtl/>
        </w:rPr>
        <w:t xml:space="preserve">ויתכן שאף אם ננקוט כדעת </w:t>
      </w:r>
      <w:proofErr w:type="spellStart"/>
      <w:r>
        <w:rPr>
          <w:rtl/>
        </w:rPr>
        <w:t>החזו"א</w:t>
      </w:r>
      <w:proofErr w:type="spellEnd"/>
      <w:r>
        <w:rPr>
          <w:rtl/>
        </w:rPr>
        <w:t xml:space="preserve"> </w:t>
      </w:r>
      <w:proofErr w:type="spellStart"/>
      <w:r>
        <w:rPr>
          <w:rtl/>
        </w:rPr>
        <w:t>דסגירת</w:t>
      </w:r>
      <w:proofErr w:type="spellEnd"/>
      <w:r>
        <w:rPr>
          <w:rtl/>
        </w:rPr>
        <w:t xml:space="preserve"> מעגל </w:t>
      </w:r>
      <w:proofErr w:type="spellStart"/>
      <w:r>
        <w:rPr>
          <w:rtl/>
        </w:rPr>
        <w:t>חשיב</w:t>
      </w:r>
      <w:proofErr w:type="spellEnd"/>
      <w:r>
        <w:rPr>
          <w:rtl/>
        </w:rPr>
        <w:t xml:space="preserve"> בונה ופתיחתו כסותר, מ"מ </w:t>
      </w:r>
      <w:proofErr w:type="spellStart"/>
      <w:r>
        <w:rPr>
          <w:rtl/>
        </w:rPr>
        <w:t>בנד"ד</w:t>
      </w:r>
      <w:proofErr w:type="spellEnd"/>
      <w:r>
        <w:rPr>
          <w:rtl/>
        </w:rPr>
        <w:t xml:space="preserve"> שהוא רק מוסיף זרם או ממעט זרם אפשר דאינו </w:t>
      </w:r>
      <w:proofErr w:type="spellStart"/>
      <w:r>
        <w:rPr>
          <w:rtl/>
        </w:rPr>
        <w:t>חשיב</w:t>
      </w:r>
      <w:proofErr w:type="spellEnd"/>
      <w:r>
        <w:rPr>
          <w:rtl/>
        </w:rPr>
        <w:t xml:space="preserve"> לא בונה ולא סותר (ועכ"פ ביום טוב שמותר לשחוט בהמה ולהפריש חלה אף על פי שהוא מתקן, וגם מותר לגבן אי לאו משום </w:t>
      </w:r>
      <w:proofErr w:type="spellStart"/>
      <w:r>
        <w:rPr>
          <w:rtl/>
        </w:rPr>
        <w:t>דמעלי</w:t>
      </w:r>
      <w:proofErr w:type="spellEnd"/>
      <w:r>
        <w:rPr>
          <w:rtl/>
        </w:rPr>
        <w:t xml:space="preserve"> טפי כשהיא ישנה ואין </w:t>
      </w:r>
      <w:proofErr w:type="spellStart"/>
      <w:r>
        <w:rPr>
          <w:rtl/>
        </w:rPr>
        <w:t>חוששין</w:t>
      </w:r>
      <w:proofErr w:type="spellEnd"/>
      <w:r>
        <w:rPr>
          <w:rtl/>
        </w:rPr>
        <w:t xml:space="preserve"> להא </w:t>
      </w:r>
      <w:proofErr w:type="spellStart"/>
      <w:r>
        <w:rPr>
          <w:rtl/>
        </w:rPr>
        <w:t>דמגבן</w:t>
      </w:r>
      <w:proofErr w:type="spellEnd"/>
      <w:r>
        <w:rPr>
          <w:rtl/>
        </w:rPr>
        <w:t xml:space="preserve"> </w:t>
      </w:r>
      <w:proofErr w:type="spellStart"/>
      <w:r>
        <w:rPr>
          <w:rtl/>
        </w:rPr>
        <w:t>חשיב</w:t>
      </w:r>
      <w:proofErr w:type="spellEnd"/>
      <w:r>
        <w:rPr>
          <w:rtl/>
        </w:rPr>
        <w:t xml:space="preserve"> בונה, והיינו משום </w:t>
      </w:r>
      <w:proofErr w:type="spellStart"/>
      <w:r>
        <w:rPr>
          <w:rtl/>
        </w:rPr>
        <w:t>דהו"ל</w:t>
      </w:r>
      <w:proofErr w:type="spellEnd"/>
      <w:r>
        <w:rPr>
          <w:rtl/>
        </w:rPr>
        <w:t xml:space="preserve"> צורך אוכל נפש </w:t>
      </w:r>
      <w:proofErr w:type="spellStart"/>
      <w:r>
        <w:rPr>
          <w:rtl/>
        </w:rPr>
        <w:t>וה"נ</w:t>
      </w:r>
      <w:proofErr w:type="spellEnd"/>
      <w:r>
        <w:rPr>
          <w:rtl/>
        </w:rPr>
        <w:t xml:space="preserve"> הנאת אורה ג"כ </w:t>
      </w:r>
      <w:proofErr w:type="spellStart"/>
      <w:r>
        <w:rPr>
          <w:rtl/>
        </w:rPr>
        <w:t>חשיב</w:t>
      </w:r>
      <w:proofErr w:type="spellEnd"/>
      <w:r>
        <w:rPr>
          <w:rtl/>
        </w:rPr>
        <w:t xml:space="preserve"> כאוכל נפש). </w:t>
      </w:r>
    </w:p>
    <w:p w14:paraId="1370AD15" w14:textId="77777777" w:rsidR="00154C2E" w:rsidRDefault="00154C2E" w:rsidP="00154C2E">
      <w:pPr>
        <w:pStyle w:val="1"/>
        <w:rPr>
          <w:rtl/>
        </w:rPr>
      </w:pPr>
    </w:p>
    <w:p w14:paraId="64ACAAC2" w14:textId="77777777" w:rsidR="00154C2E" w:rsidRDefault="00154C2E" w:rsidP="00154C2E">
      <w:pPr>
        <w:pStyle w:val="1"/>
        <w:rPr>
          <w:rtl/>
        </w:rPr>
      </w:pPr>
      <w:r>
        <w:rPr>
          <w:rtl/>
        </w:rPr>
        <w:t xml:space="preserve">ויש להדגיש דאף שאם החוט שבתוך המנורה לוהט יותר הוא נראה </w:t>
      </w:r>
      <w:proofErr w:type="spellStart"/>
      <w:r>
        <w:rPr>
          <w:rtl/>
        </w:rPr>
        <w:t>לעינים</w:t>
      </w:r>
      <w:proofErr w:type="spellEnd"/>
      <w:r>
        <w:rPr>
          <w:rtl/>
        </w:rPr>
        <w:t xml:space="preserve"> יותר עבה וכאילו גם הגדיל לעשות שלהבת, מ"מ אין זה אלא מראית עין בלבד כי לאמיתו של דבר אי אפשר כלל שתהי' שלהבת בתוך הנורה, וגם לא אסור משום מוליד אש, כיון שאין זה דבר חדש אלא שהגדיל והוסיף על מה שכבר יש מקודם והו"ל </w:t>
      </w:r>
      <w:proofErr w:type="spellStart"/>
      <w:r>
        <w:rPr>
          <w:rtl/>
        </w:rPr>
        <w:t>כאולידי</w:t>
      </w:r>
      <w:proofErr w:type="spellEnd"/>
      <w:r>
        <w:rPr>
          <w:rtl/>
        </w:rPr>
        <w:t xml:space="preserve"> </w:t>
      </w:r>
      <w:proofErr w:type="spellStart"/>
      <w:r>
        <w:rPr>
          <w:rtl/>
        </w:rPr>
        <w:t>ריחא</w:t>
      </w:r>
      <w:proofErr w:type="spellEnd"/>
      <w:r>
        <w:rPr>
          <w:rtl/>
        </w:rPr>
        <w:t xml:space="preserve"> </w:t>
      </w:r>
      <w:proofErr w:type="spellStart"/>
      <w:r>
        <w:rPr>
          <w:rtl/>
        </w:rPr>
        <w:t>דשפיר</w:t>
      </w:r>
      <w:proofErr w:type="spellEnd"/>
      <w:r>
        <w:rPr>
          <w:rtl/>
        </w:rPr>
        <w:t xml:space="preserve"> שרי למלול או להוסיף גם בשמים אחרים אם הם מאותו המין שכבר הי' קודם. וה"ה נמי </w:t>
      </w:r>
      <w:proofErr w:type="spellStart"/>
      <w:r>
        <w:rPr>
          <w:rtl/>
        </w:rPr>
        <w:t>בנד"ד</w:t>
      </w:r>
      <w:proofErr w:type="spellEnd"/>
      <w:r>
        <w:rPr>
          <w:rtl/>
        </w:rPr>
        <w:t xml:space="preserve"> אם נאמר דאינו קרוי מבעיר, אפשר שה"ה נמי </w:t>
      </w:r>
      <w:proofErr w:type="spellStart"/>
      <w:r>
        <w:rPr>
          <w:rtl/>
        </w:rPr>
        <w:t>דליכא</w:t>
      </w:r>
      <w:proofErr w:type="spellEnd"/>
      <w:r>
        <w:rPr>
          <w:rtl/>
        </w:rPr>
        <w:t xml:space="preserve"> גם מוליד אפי' מדרבנן.</w:t>
      </w:r>
    </w:p>
    <w:p w14:paraId="2F785B8F" w14:textId="77777777" w:rsidR="004A3A37" w:rsidRDefault="004A3A37"/>
    <w:sectPr w:rsidR="004A3A37" w:rsidSect="00154C2E">
      <w:footerReference w:type="default" r:id="rId7"/>
      <w:pgSz w:w="11906" w:h="16838"/>
      <w:pgMar w:top="227" w:right="1797" w:bottom="227" w:left="1797"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822A8B" w14:textId="77777777" w:rsidR="009370DF" w:rsidRDefault="009370DF" w:rsidP="00154C2E">
      <w:pPr>
        <w:spacing w:after="0" w:line="240" w:lineRule="auto"/>
      </w:pPr>
      <w:r>
        <w:separator/>
      </w:r>
    </w:p>
  </w:endnote>
  <w:endnote w:type="continuationSeparator" w:id="0">
    <w:p w14:paraId="5953E7F6" w14:textId="77777777" w:rsidR="009370DF" w:rsidRDefault="009370DF" w:rsidP="00154C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FrankRuehl">
    <w:panose1 w:val="020E0503060101010101"/>
    <w:charset w:val="00"/>
    <w:family w:val="swiss"/>
    <w:pitch w:val="variable"/>
    <w:sig w:usb0="00000803" w:usb1="00000000" w:usb2="00000000" w:usb3="00000000" w:csb0="00000021" w:csb1="00000000"/>
  </w:font>
  <w:font w:name="Guttman Mantova-Decor">
    <w:panose1 w:val="02010401010101010101"/>
    <w:charset w:val="B1"/>
    <w:family w:val="auto"/>
    <w:pitch w:val="variable"/>
    <w:sig w:usb0="00000801" w:usb1="40000000" w:usb2="00000000" w:usb3="00000000" w:csb0="00000020" w:csb1="00000000"/>
  </w:font>
  <w:font w:name="David">
    <w:panose1 w:val="020E0502060401010101"/>
    <w:charset w:val="00"/>
    <w:family w:val="swiss"/>
    <w:pitch w:val="variable"/>
    <w:sig w:usb0="00000803" w:usb1="00000000" w:usb2="00000000" w:usb3="00000000" w:csb0="0000002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tl/>
      </w:rPr>
      <w:id w:val="-593635448"/>
      <w:docPartObj>
        <w:docPartGallery w:val="Page Numbers (Bottom of Page)"/>
        <w:docPartUnique/>
      </w:docPartObj>
    </w:sdtPr>
    <w:sdtContent>
      <w:p w14:paraId="4A879CD4" w14:textId="72D19BB3" w:rsidR="00154C2E" w:rsidRDefault="00154C2E">
        <w:pPr>
          <w:pStyle w:val="aa"/>
        </w:pPr>
        <w:r>
          <w:fldChar w:fldCharType="begin"/>
        </w:r>
        <w:r>
          <w:instrText>PAGE   \* MERGEFORMAT</w:instrText>
        </w:r>
        <w:r>
          <w:fldChar w:fldCharType="separate"/>
        </w:r>
        <w:r>
          <w:rPr>
            <w:rtl/>
            <w:lang w:val="he-IL"/>
          </w:rPr>
          <w:t>2</w:t>
        </w:r>
        <w:r>
          <w:fldChar w:fldCharType="end"/>
        </w:r>
      </w:p>
    </w:sdtContent>
  </w:sdt>
  <w:p w14:paraId="373C0319" w14:textId="77777777" w:rsidR="00154C2E" w:rsidRDefault="00154C2E">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613665" w14:textId="77777777" w:rsidR="009370DF" w:rsidRDefault="009370DF" w:rsidP="00154C2E">
      <w:pPr>
        <w:spacing w:after="0" w:line="240" w:lineRule="auto"/>
      </w:pPr>
      <w:r>
        <w:separator/>
      </w:r>
    </w:p>
  </w:footnote>
  <w:footnote w:type="continuationSeparator" w:id="0">
    <w:p w14:paraId="599A116B" w14:textId="77777777" w:rsidR="009370DF" w:rsidRDefault="009370DF" w:rsidP="00154C2E">
      <w:pPr>
        <w:spacing w:after="0" w:line="240" w:lineRule="auto"/>
      </w:pPr>
      <w:r>
        <w:continuationSeparator/>
      </w:r>
    </w:p>
  </w:footnote>
  <w:footnote w:id="1">
    <w:p w14:paraId="4F1FD427" w14:textId="77777777" w:rsidR="00154C2E" w:rsidRDefault="00154C2E" w:rsidP="00154C2E">
      <w:pPr>
        <w:pStyle w:val="a3"/>
        <w:rPr>
          <w:rtl/>
        </w:rPr>
      </w:pPr>
      <w:r>
        <w:rPr>
          <w:rStyle w:val="a5"/>
        </w:rPr>
        <w:footnoteRef/>
      </w:r>
      <w:r>
        <w:rPr>
          <w:rtl/>
        </w:rPr>
        <w:t xml:space="preserve"> </w:t>
      </w:r>
      <w:r>
        <w:rPr>
          <w:rFonts w:hint="cs"/>
          <w:rtl/>
        </w:rPr>
        <w:t>עיין שיעור 1026.</w:t>
      </w:r>
    </w:p>
  </w:footnote>
  <w:footnote w:id="2">
    <w:p w14:paraId="131AC9CB" w14:textId="77777777" w:rsidR="00154C2E" w:rsidRDefault="00154C2E" w:rsidP="00154C2E">
      <w:pPr>
        <w:pStyle w:val="a3"/>
        <w:rPr>
          <w:rFonts w:hint="cs"/>
        </w:rPr>
      </w:pPr>
      <w:r>
        <w:rPr>
          <w:rStyle w:val="a5"/>
        </w:rPr>
        <w:footnoteRef/>
      </w:r>
      <w:r>
        <w:rPr>
          <w:rtl/>
        </w:rPr>
        <w:t xml:space="preserve"> </w:t>
      </w:r>
      <w:r>
        <w:rPr>
          <w:rFonts w:hint="cs"/>
          <w:rtl/>
        </w:rPr>
        <w:t xml:space="preserve">ובהמשך דוחה את ההסתמכות על סרם חילופין אולם בתשובה אחרת כן סומל על כך </w:t>
      </w:r>
      <w:r>
        <w:rPr>
          <w:rtl/>
        </w:rPr>
        <w:t>–</w:t>
      </w:r>
      <w:r>
        <w:rPr>
          <w:rFonts w:hint="cs"/>
          <w:rtl/>
        </w:rPr>
        <w:t xml:space="preserve"> עיין מנחת שלמה חלק ב' סימן י"ב, מאורי השלם חלק ב' עמ' פ"א ואילך ועוד. שכותב שחמישים פעם בשעה וכו' </w:t>
      </w:r>
      <w:r>
        <w:rPr>
          <w:rtl/>
        </w:rPr>
        <w:t>–</w:t>
      </w:r>
      <w:r>
        <w:rPr>
          <w:rFonts w:hint="cs"/>
          <w:rtl/>
        </w:rPr>
        <w:t xml:space="preserve"> ועי"ש האם יש איסור בהדלקת נורת ניאון בשבת שאין בה חום ומעלה שמעיקר הדין אין בכך איסור.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931CE6"/>
    <w:multiLevelType w:val="hybridMultilevel"/>
    <w:tmpl w:val="CB1A4E5E"/>
    <w:lvl w:ilvl="0" w:tplc="01AA432E">
      <w:start w:val="1"/>
      <w:numFmt w:val="hebrew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28649810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4C2E"/>
    <w:rsid w:val="00154C2E"/>
    <w:rsid w:val="001E589B"/>
    <w:rsid w:val="003A38B2"/>
    <w:rsid w:val="004A3A37"/>
    <w:rsid w:val="007977B1"/>
    <w:rsid w:val="009370DF"/>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4914B6"/>
  <w15:chartTrackingRefBased/>
  <w15:docId w15:val="{63159F1E-CDFB-4CF2-AC72-8A47478616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he-IL"/>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qFormat/>
    <w:rsid w:val="00154C2E"/>
    <w:pPr>
      <w:spacing w:after="0" w:line="240" w:lineRule="auto"/>
      <w:ind w:left="-1134" w:right="-1134"/>
      <w:jc w:val="both"/>
    </w:pPr>
    <w:rPr>
      <w:rFonts w:ascii="Times New Roman" w:eastAsia="Times New Roman" w:hAnsi="Times New Roman" w:cs="FrankRuehl"/>
      <w:noProof/>
      <w:kern w:val="0"/>
      <w:sz w:val="20"/>
      <w:szCs w:val="20"/>
      <w:lang w:eastAsia="he-IL"/>
      <w14:ligatures w14:val="none"/>
    </w:rPr>
  </w:style>
  <w:style w:type="character" w:customStyle="1" w:styleId="a4">
    <w:name w:val="טקסט הערת שוליים תו"/>
    <w:basedOn w:val="a0"/>
    <w:link w:val="a3"/>
    <w:uiPriority w:val="99"/>
    <w:rsid w:val="00154C2E"/>
    <w:rPr>
      <w:rFonts w:ascii="Times New Roman" w:eastAsia="Times New Roman" w:hAnsi="Times New Roman" w:cs="FrankRuehl"/>
      <w:noProof/>
      <w:kern w:val="0"/>
      <w:sz w:val="20"/>
      <w:szCs w:val="20"/>
      <w:lang w:eastAsia="he-IL"/>
      <w14:ligatures w14:val="none"/>
    </w:rPr>
  </w:style>
  <w:style w:type="character" w:styleId="a5">
    <w:name w:val="footnote reference"/>
    <w:basedOn w:val="a0"/>
    <w:semiHidden/>
    <w:rsid w:val="00154C2E"/>
    <w:rPr>
      <w:rFonts w:ascii="Times New Roman" w:hAnsi="Times New Roman" w:cs="Times New Roman"/>
      <w:vertAlign w:val="superscript"/>
    </w:rPr>
  </w:style>
  <w:style w:type="paragraph" w:customStyle="1" w:styleId="a6">
    <w:name w:val="כותרת"/>
    <w:basedOn w:val="a"/>
    <w:qFormat/>
    <w:rsid w:val="00154C2E"/>
    <w:pPr>
      <w:spacing w:after="0" w:line="360" w:lineRule="auto"/>
      <w:ind w:left="289"/>
      <w:jc w:val="center"/>
    </w:pPr>
    <w:rPr>
      <w:rFonts w:ascii="Times New Roman" w:eastAsia="Times New Roman" w:hAnsi="Times New Roman" w:cs="Guttman Mantova-Decor"/>
      <w:noProof/>
      <w:kern w:val="0"/>
      <w:szCs w:val="32"/>
      <w:u w:val="double"/>
      <w:lang w:eastAsia="he-IL"/>
      <w14:ligatures w14:val="none"/>
    </w:rPr>
  </w:style>
  <w:style w:type="paragraph" w:customStyle="1" w:styleId="2">
    <w:name w:val="סגנון2"/>
    <w:basedOn w:val="a6"/>
    <w:qFormat/>
    <w:rsid w:val="00154C2E"/>
    <w:pPr>
      <w:spacing w:line="240" w:lineRule="auto"/>
      <w:ind w:left="-1134" w:right="-1134"/>
    </w:pPr>
    <w:rPr>
      <w:sz w:val="24"/>
      <w:szCs w:val="20"/>
    </w:rPr>
  </w:style>
  <w:style w:type="paragraph" w:customStyle="1" w:styleId="1">
    <w:name w:val="ציטוט1"/>
    <w:basedOn w:val="a"/>
    <w:qFormat/>
    <w:rsid w:val="00154C2E"/>
    <w:pPr>
      <w:keepLines/>
      <w:spacing w:after="0" w:line="360" w:lineRule="auto"/>
      <w:ind w:left="-1021" w:right="-851"/>
      <w:jc w:val="both"/>
    </w:pPr>
    <w:rPr>
      <w:rFonts w:ascii="Times New Roman" w:eastAsia="Times New Roman" w:hAnsi="Times New Roman" w:cs="David"/>
      <w:kern w:val="0"/>
      <w:sz w:val="16"/>
      <w14:ligatures w14:val="none"/>
    </w:rPr>
  </w:style>
  <w:style w:type="paragraph" w:customStyle="1" w:styleId="a7">
    <w:name w:val="כתיבה רגילה"/>
    <w:basedOn w:val="a"/>
    <w:qFormat/>
    <w:rsid w:val="00154C2E"/>
    <w:pPr>
      <w:widowControl w:val="0"/>
      <w:tabs>
        <w:tab w:val="left" w:pos="720"/>
      </w:tabs>
      <w:spacing w:after="0" w:line="360" w:lineRule="auto"/>
      <w:ind w:left="40" w:hanging="40"/>
      <w:jc w:val="both"/>
    </w:pPr>
    <w:rPr>
      <w:rFonts w:ascii="Times New Roman" w:eastAsia="Times New Roman" w:hAnsi="Times New Roman" w:cs="FrankRuehl"/>
      <w:kern w:val="0"/>
      <w:sz w:val="20"/>
      <w:szCs w:val="24"/>
      <w14:ligatures w14:val="none"/>
    </w:rPr>
  </w:style>
  <w:style w:type="paragraph" w:styleId="a8">
    <w:name w:val="header"/>
    <w:basedOn w:val="a"/>
    <w:link w:val="a9"/>
    <w:uiPriority w:val="99"/>
    <w:unhideWhenUsed/>
    <w:rsid w:val="00154C2E"/>
    <w:pPr>
      <w:tabs>
        <w:tab w:val="center" w:pos="4153"/>
        <w:tab w:val="right" w:pos="8306"/>
      </w:tabs>
      <w:spacing w:after="0" w:line="240" w:lineRule="auto"/>
    </w:pPr>
  </w:style>
  <w:style w:type="character" w:customStyle="1" w:styleId="a9">
    <w:name w:val="כותרת עליונה תו"/>
    <w:basedOn w:val="a0"/>
    <w:link w:val="a8"/>
    <w:uiPriority w:val="99"/>
    <w:rsid w:val="00154C2E"/>
  </w:style>
  <w:style w:type="paragraph" w:styleId="aa">
    <w:name w:val="footer"/>
    <w:basedOn w:val="a"/>
    <w:link w:val="ab"/>
    <w:uiPriority w:val="99"/>
    <w:unhideWhenUsed/>
    <w:rsid w:val="00154C2E"/>
    <w:pPr>
      <w:tabs>
        <w:tab w:val="center" w:pos="4153"/>
        <w:tab w:val="right" w:pos="8306"/>
      </w:tabs>
      <w:spacing w:after="0" w:line="240" w:lineRule="auto"/>
    </w:pPr>
  </w:style>
  <w:style w:type="character" w:customStyle="1" w:styleId="ab">
    <w:name w:val="כותרת תחתונה תו"/>
    <w:basedOn w:val="a0"/>
    <w:link w:val="aa"/>
    <w:uiPriority w:val="99"/>
    <w:rsid w:val="00154C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2144</Words>
  <Characters>10724</Characters>
  <Application>Microsoft Office Word</Application>
  <DocSecurity>0</DocSecurity>
  <Lines>89</Lines>
  <Paragraphs>25</Paragraphs>
  <ScaleCrop>false</ScaleCrop>
  <Company/>
  <LinksUpToDate>false</LinksUpToDate>
  <CharactersWithSpaces>12843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Rafael Stern</dc:creator>
  <cp:keywords/>
  <dc:description/>
  <cp:lastModifiedBy>Rafael Stern</cp:lastModifiedBy>
  <cp:revision>1</cp:revision>
  <dcterms:created xsi:type="dcterms:W3CDTF">2023-12-18T12:18:00Z</dcterms:created>
  <dcterms:modified xsi:type="dcterms:W3CDTF">2023-12-18T12:19:00Z</dcterms:modified>
</cp:coreProperties>
</file>